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B9BF" w14:textId="10EFC555" w:rsidR="00E603E2" w:rsidRPr="00DE20FD" w:rsidRDefault="00A25685" w:rsidP="00DE20FD">
      <w:pPr>
        <w:spacing w:after="240" w:line="254" w:lineRule="auto"/>
        <w:ind w:right="1324"/>
        <w:jc w:val="center"/>
        <w:rPr>
          <w:b/>
          <w:sz w:val="32"/>
          <w:szCs w:val="32"/>
          <w:shd w:val="clear" w:color="auto" w:fill="FFFFFF"/>
          <w:lang w:val="ro-RO"/>
        </w:rPr>
      </w:pPr>
      <w:r w:rsidRPr="00E603E2">
        <w:rPr>
          <w:b/>
          <w:bCs/>
          <w:sz w:val="32"/>
          <w:szCs w:val="32"/>
          <w:lang w:val="ro-RO"/>
        </w:rPr>
        <w:t>Termeni de Referință</w:t>
      </w:r>
    </w:p>
    <w:p w14:paraId="70787AE9" w14:textId="77777777" w:rsidR="00E501F1" w:rsidRDefault="00A25685" w:rsidP="00E501F1">
      <w:pPr>
        <w:spacing w:line="254" w:lineRule="auto"/>
        <w:ind w:right="1324"/>
        <w:jc w:val="center"/>
        <w:rPr>
          <w:b/>
          <w:shd w:val="clear" w:color="auto" w:fill="FFFFFF"/>
          <w:lang w:val="ro-RO"/>
        </w:rPr>
      </w:pPr>
      <w:r w:rsidRPr="007D04FC">
        <w:rPr>
          <w:b/>
          <w:shd w:val="clear" w:color="auto" w:fill="FFFFFF"/>
          <w:lang w:val="ro-RO"/>
        </w:rPr>
        <w:t xml:space="preserve">Selectarea </w:t>
      </w:r>
      <w:bookmarkStart w:id="0" w:name="_Hlk155793700"/>
      <w:r w:rsidRPr="007D04FC">
        <w:rPr>
          <w:b/>
          <w:shd w:val="clear" w:color="auto" w:fill="FFFFFF"/>
          <w:lang w:val="ro-RO"/>
        </w:rPr>
        <w:t xml:space="preserve">unui </w:t>
      </w:r>
      <w:r w:rsidRPr="001950C6">
        <w:rPr>
          <w:b/>
          <w:shd w:val="clear" w:color="auto" w:fill="FFFFFF"/>
          <w:lang w:val="ro-RO"/>
        </w:rPr>
        <w:t xml:space="preserve">expert sau a unei organizații </w:t>
      </w:r>
    </w:p>
    <w:p w14:paraId="5BD646CA" w14:textId="77777777" w:rsidR="00E501F1" w:rsidRDefault="00A25685" w:rsidP="00E501F1">
      <w:pPr>
        <w:spacing w:line="254" w:lineRule="auto"/>
        <w:ind w:right="1324"/>
        <w:jc w:val="center"/>
        <w:rPr>
          <w:b/>
          <w:shd w:val="clear" w:color="auto" w:fill="FFFFFF"/>
          <w:lang w:val="ro-RO"/>
        </w:rPr>
      </w:pPr>
      <w:r w:rsidRPr="001950C6">
        <w:rPr>
          <w:b/>
          <w:shd w:val="clear" w:color="auto" w:fill="FFFFFF"/>
          <w:lang w:val="ro-RO"/>
        </w:rPr>
        <w:t>pentru efectuarea</w:t>
      </w:r>
      <w:bookmarkEnd w:id="0"/>
      <w:r w:rsidRPr="001950C6">
        <w:rPr>
          <w:b/>
          <w:shd w:val="clear" w:color="auto" w:fill="FFFFFF"/>
          <w:lang w:val="ro-RO"/>
        </w:rPr>
        <w:t xml:space="preserve"> </w:t>
      </w:r>
      <w:r w:rsidR="0043775B">
        <w:rPr>
          <w:b/>
          <w:shd w:val="clear" w:color="auto" w:fill="FFFFFF"/>
          <w:lang w:val="ro-RO"/>
        </w:rPr>
        <w:t>S</w:t>
      </w:r>
      <w:r w:rsidRPr="001950C6">
        <w:rPr>
          <w:b/>
          <w:shd w:val="clear" w:color="auto" w:fill="FFFFFF"/>
          <w:lang w:val="ro-RO"/>
        </w:rPr>
        <w:t>tudiului</w:t>
      </w:r>
      <w:r w:rsidR="0043775B">
        <w:rPr>
          <w:b/>
          <w:shd w:val="clear" w:color="auto" w:fill="FFFFFF"/>
          <w:lang w:val="ro-RO"/>
        </w:rPr>
        <w:t xml:space="preserve"> de Referință pentru </w:t>
      </w:r>
    </w:p>
    <w:p w14:paraId="669B7889" w14:textId="58D6220F" w:rsidR="00A25685" w:rsidRPr="00EF46BC" w:rsidRDefault="0043775B" w:rsidP="00EF46BC">
      <w:pPr>
        <w:spacing w:after="360" w:line="254" w:lineRule="auto"/>
        <w:ind w:right="1324"/>
        <w:jc w:val="center"/>
        <w:rPr>
          <w:b/>
          <w:shd w:val="clear" w:color="auto" w:fill="FFFFFF"/>
          <w:lang w:val="ro-RO"/>
        </w:rPr>
      </w:pPr>
      <w:r>
        <w:rPr>
          <w:b/>
          <w:shd w:val="clear" w:color="auto" w:fill="FFFFFF"/>
          <w:lang w:val="ro-RO"/>
        </w:rPr>
        <w:t>proiectul</w:t>
      </w:r>
      <w:r w:rsidR="00E501F1">
        <w:rPr>
          <w:b/>
          <w:shd w:val="clear" w:color="auto" w:fill="FFFFFF"/>
          <w:lang w:val="ro-RO"/>
        </w:rPr>
        <w:t xml:space="preserve"> </w:t>
      </w:r>
      <w:r w:rsidR="00A25685" w:rsidRPr="001950C6">
        <w:rPr>
          <w:b/>
          <w:shd w:val="clear" w:color="auto" w:fill="FFFFFF"/>
          <w:lang w:val="ro-RO"/>
        </w:rPr>
        <w:t>„</w:t>
      </w:r>
      <w:r>
        <w:rPr>
          <w:b/>
          <w:shd w:val="clear" w:color="auto" w:fill="FFFFFF"/>
          <w:lang w:val="ro-RO"/>
        </w:rPr>
        <w:t>Soluții</w:t>
      </w:r>
      <w:r w:rsidR="00E603E2">
        <w:rPr>
          <w:b/>
          <w:shd w:val="clear" w:color="auto" w:fill="FFFFFF"/>
          <w:lang w:val="ro-RO"/>
        </w:rPr>
        <w:t xml:space="preserve"> pentru Tineri</w:t>
      </w:r>
      <w:r w:rsidR="00A25685" w:rsidRPr="001950C6">
        <w:rPr>
          <w:b/>
          <w:shd w:val="clear" w:color="auto" w:fill="FFFFFF"/>
          <w:lang w:val="ro-RO"/>
        </w:rPr>
        <w:t>”</w:t>
      </w:r>
      <w:r w:rsidR="00E501F1">
        <w:rPr>
          <w:b/>
          <w:shd w:val="clear" w:color="auto" w:fill="FFFFFF"/>
          <w:lang w:val="ro-RO"/>
        </w:rPr>
        <w:t>.</w:t>
      </w:r>
    </w:p>
    <w:p w14:paraId="0295C216" w14:textId="46436A55" w:rsidR="00156761" w:rsidRPr="00156761" w:rsidRDefault="00A25685" w:rsidP="008535FA">
      <w:pPr>
        <w:spacing w:after="360"/>
        <w:jc w:val="both"/>
        <w:rPr>
          <w:lang w:val="ro-RO"/>
        </w:rPr>
      </w:pPr>
      <w:r w:rsidRPr="007D04FC">
        <w:rPr>
          <w:b/>
          <w:bCs/>
          <w:lang w:val="ro-RO"/>
        </w:rPr>
        <w:t xml:space="preserve">Proiectul: </w:t>
      </w:r>
      <w:r>
        <w:rPr>
          <w:lang w:val="ro-RO"/>
        </w:rPr>
        <w:t>Soluții pentru Tineri (</w:t>
      </w:r>
      <w:proofErr w:type="spellStart"/>
      <w:r>
        <w:rPr>
          <w:lang w:val="ro-RO"/>
        </w:rPr>
        <w:t>Solutions</w:t>
      </w:r>
      <w:proofErr w:type="spellEnd"/>
      <w:r>
        <w:rPr>
          <w:lang w:val="ro-RO"/>
        </w:rPr>
        <w:t xml:space="preserve"> for Youth </w:t>
      </w:r>
      <w:proofErr w:type="spellStart"/>
      <w:r>
        <w:rPr>
          <w:lang w:val="ro-RO"/>
        </w:rPr>
        <w:t>to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Advance</w:t>
      </w:r>
      <w:proofErr w:type="spellEnd"/>
      <w:r>
        <w:rPr>
          <w:lang w:val="ro-RO"/>
        </w:rPr>
        <w:t>)</w:t>
      </w:r>
    </w:p>
    <w:p w14:paraId="1397F0F5" w14:textId="10B4BC04" w:rsidR="00A25685" w:rsidRPr="00FB63C0" w:rsidRDefault="00A25685" w:rsidP="00EF46BC">
      <w:pPr>
        <w:spacing w:after="360"/>
        <w:rPr>
          <w:lang w:val="ro-RO"/>
        </w:rPr>
      </w:pPr>
      <w:r w:rsidRPr="007D04FC">
        <w:rPr>
          <w:b/>
          <w:bCs/>
          <w:lang w:val="ro-RO"/>
        </w:rPr>
        <w:t xml:space="preserve">Tipul contractului: </w:t>
      </w:r>
      <w:r w:rsidRPr="007D04FC">
        <w:rPr>
          <w:bCs/>
          <w:lang w:val="ro-RO"/>
        </w:rPr>
        <w:t>Contract prestare servicii</w:t>
      </w:r>
    </w:p>
    <w:p w14:paraId="6CEB1741" w14:textId="37B902E0" w:rsidR="00A25685" w:rsidRPr="00FB63C0" w:rsidRDefault="00A25685" w:rsidP="00EF46BC">
      <w:pPr>
        <w:spacing w:after="360"/>
        <w:rPr>
          <w:bCs/>
          <w:lang w:val="ro-RO" w:eastAsia="ru-RU"/>
        </w:rPr>
      </w:pPr>
      <w:r w:rsidRPr="007D04FC">
        <w:rPr>
          <w:b/>
          <w:bCs/>
          <w:lang w:val="ro-RO"/>
        </w:rPr>
        <w:t>Locul desfășurării</w:t>
      </w:r>
      <w:r w:rsidRPr="007D04FC">
        <w:rPr>
          <w:bCs/>
          <w:lang w:val="ro-RO" w:eastAsia="ru-RU"/>
        </w:rPr>
        <w:t xml:space="preserve">: </w:t>
      </w:r>
      <w:proofErr w:type="spellStart"/>
      <w:r w:rsidRPr="007D04FC">
        <w:rPr>
          <w:bCs/>
          <w:lang w:val="ro-RO" w:eastAsia="ru-RU"/>
        </w:rPr>
        <w:t>Chişinău</w:t>
      </w:r>
      <w:proofErr w:type="spellEnd"/>
      <w:r w:rsidRPr="007D04FC">
        <w:rPr>
          <w:bCs/>
          <w:lang w:val="ro-RO" w:eastAsia="ru-RU"/>
        </w:rPr>
        <w:t>, Republica Moldova</w:t>
      </w:r>
    </w:p>
    <w:p w14:paraId="0C0D89B7" w14:textId="009D9064" w:rsidR="00A25685" w:rsidRPr="00FB63C0" w:rsidRDefault="00A25685" w:rsidP="00EF46BC">
      <w:pPr>
        <w:spacing w:after="360"/>
        <w:rPr>
          <w:bCs/>
          <w:color w:val="FF0000"/>
          <w:lang w:val="ro-RO" w:eastAsia="ru-RU"/>
        </w:rPr>
      </w:pPr>
      <w:r w:rsidRPr="00FC7A34">
        <w:rPr>
          <w:b/>
          <w:lang w:val="ro-RO" w:eastAsia="ru-RU"/>
        </w:rPr>
        <w:t>Termen – limită de aplicare:</w:t>
      </w:r>
      <w:r w:rsidRPr="00FC7A34">
        <w:rPr>
          <w:bCs/>
          <w:lang w:val="ro-RO" w:eastAsia="ru-RU"/>
        </w:rPr>
        <w:t xml:space="preserve"> </w:t>
      </w:r>
      <w:r w:rsidR="00676A4D" w:rsidRPr="00676A4D">
        <w:rPr>
          <w:bCs/>
          <w:lang w:val="ro-RO" w:eastAsia="ru-RU"/>
        </w:rPr>
        <w:t>26</w:t>
      </w:r>
      <w:r w:rsidRPr="00676A4D">
        <w:rPr>
          <w:bCs/>
          <w:lang w:val="ro-RO" w:eastAsia="ru-RU"/>
        </w:rPr>
        <w:t>.</w:t>
      </w:r>
      <w:r w:rsidR="002E324A">
        <w:rPr>
          <w:bCs/>
          <w:lang w:val="ro-RO" w:eastAsia="ru-RU"/>
        </w:rPr>
        <w:t>01</w:t>
      </w:r>
      <w:r w:rsidRPr="00676A4D">
        <w:rPr>
          <w:bCs/>
          <w:lang w:val="ro-RO" w:eastAsia="ru-RU"/>
        </w:rPr>
        <w:t>.202</w:t>
      </w:r>
      <w:r w:rsidR="002E324A">
        <w:rPr>
          <w:bCs/>
          <w:lang w:val="ro-RO" w:eastAsia="ru-RU"/>
        </w:rPr>
        <w:t>4</w:t>
      </w:r>
    </w:p>
    <w:p w14:paraId="7E68F4C3" w14:textId="77777777" w:rsidR="00A25685" w:rsidRPr="007D04FC" w:rsidRDefault="00A25685" w:rsidP="00EF46BC">
      <w:pPr>
        <w:spacing w:after="120" w:line="276" w:lineRule="auto"/>
        <w:jc w:val="both"/>
        <w:rPr>
          <w:b/>
          <w:lang w:val="ro-RO"/>
        </w:rPr>
      </w:pPr>
      <w:r w:rsidRPr="007D04FC">
        <w:rPr>
          <w:b/>
          <w:lang w:val="ro-RO"/>
        </w:rPr>
        <w:t>A. CONTEXT</w:t>
      </w:r>
    </w:p>
    <w:p w14:paraId="1B82E164" w14:textId="757ED73D" w:rsidR="00A25685" w:rsidRPr="000B5DED" w:rsidRDefault="00A25685" w:rsidP="008535FA">
      <w:pPr>
        <w:spacing w:after="120"/>
        <w:jc w:val="both"/>
        <w:rPr>
          <w:lang w:val="ro-RO"/>
        </w:rPr>
      </w:pPr>
      <w:r w:rsidRPr="000B5DED">
        <w:rPr>
          <w:bCs/>
          <w:lang w:val="ro-RO"/>
        </w:rPr>
        <w:t xml:space="preserve">Proiectul </w:t>
      </w:r>
      <w:r w:rsidR="00156761" w:rsidRPr="000B5DED">
        <w:rPr>
          <w:bCs/>
          <w:lang w:val="ro-RO"/>
        </w:rPr>
        <w:t>“</w:t>
      </w:r>
      <w:r w:rsidRPr="000B5DED">
        <w:rPr>
          <w:bCs/>
          <w:lang w:val="ro-RO"/>
        </w:rPr>
        <w:t>Soluții Pentru Tineri</w:t>
      </w:r>
      <w:r w:rsidR="00156761" w:rsidRPr="000B5DED">
        <w:rPr>
          <w:bCs/>
          <w:lang w:val="ro-RO"/>
        </w:rPr>
        <w:t>”</w:t>
      </w:r>
      <w:r w:rsidRPr="000B5DED">
        <w:rPr>
          <w:bCs/>
          <w:lang w:val="ro-RO"/>
        </w:rPr>
        <w:t xml:space="preserve"> este </w:t>
      </w:r>
      <w:r w:rsidRPr="000B5DED">
        <w:rPr>
          <w:rFonts w:eastAsia="Times"/>
          <w:lang w:val="ro-RO"/>
        </w:rPr>
        <w:t xml:space="preserve">implementat de Centrul pentru Educație Antreprenorială și Asistență în Afaceri (CEDA), </w:t>
      </w:r>
      <w:r w:rsidRPr="000B5DED">
        <w:rPr>
          <w:lang w:val="ro-RO"/>
        </w:rPr>
        <w:t>în parteneriat cu Ministerul Educației și Cercetării</w:t>
      </w:r>
      <w:r w:rsidR="000B5DED" w:rsidRPr="000B5DED">
        <w:rPr>
          <w:lang w:val="ro-RO"/>
        </w:rPr>
        <w:t xml:space="preserve"> și</w:t>
      </w:r>
      <w:r w:rsidR="000B5DED">
        <w:rPr>
          <w:lang w:val="ro-RO"/>
        </w:rPr>
        <w:t xml:space="preserve"> </w:t>
      </w:r>
      <w:r w:rsidR="000B5DED" w:rsidRPr="000B5DED">
        <w:rPr>
          <w:lang w:val="ro-RO"/>
        </w:rPr>
        <w:t>Agenția Națională pentru Ocuparea Forței de Muncă (ANOFM)</w:t>
      </w:r>
      <w:r w:rsidRPr="000B5DED">
        <w:rPr>
          <w:lang w:val="ro-RO"/>
        </w:rPr>
        <w:t>. Finanțat de Agenția Austriacă pentru Dezvoltare (ADA) cu fonduri din Cooperarea Austriacă pentru Dezvoltare</w:t>
      </w:r>
      <w:r w:rsidRPr="007D04FC">
        <w:rPr>
          <w:lang w:val="ro-RO"/>
        </w:rPr>
        <w:t>, având următoarele obiective:</w:t>
      </w:r>
    </w:p>
    <w:p w14:paraId="4D1CC8CC" w14:textId="6CE4A6C4" w:rsidR="00985576" w:rsidRDefault="00A25685" w:rsidP="00476293">
      <w:pPr>
        <w:spacing w:after="120" w:line="360" w:lineRule="atLeast"/>
        <w:jc w:val="both"/>
        <w:rPr>
          <w:i/>
          <w:iCs/>
          <w:lang w:val="ro-RO"/>
        </w:rPr>
      </w:pPr>
      <w:r w:rsidRPr="007D04FC">
        <w:rPr>
          <w:b/>
          <w:lang w:val="ro-RO"/>
        </w:rPr>
        <w:t>Obiectiv General</w:t>
      </w:r>
      <w:r w:rsidR="00726BAD">
        <w:rPr>
          <w:b/>
          <w:lang w:val="ro-RO"/>
        </w:rPr>
        <w:t xml:space="preserve"> </w:t>
      </w:r>
      <w:r w:rsidR="00726BAD" w:rsidRPr="00726BAD">
        <w:rPr>
          <w:bCs/>
          <w:i/>
          <w:iCs/>
          <w:lang w:val="ro-RO"/>
        </w:rPr>
        <w:t>al proiectului „Soluții pentru Tineri”</w:t>
      </w:r>
      <w:r w:rsidRPr="007D04FC">
        <w:rPr>
          <w:b/>
          <w:lang w:val="ro-RO"/>
        </w:rPr>
        <w:t xml:space="preserve"> - </w:t>
      </w:r>
      <w:r w:rsidR="00985576" w:rsidRPr="00985576">
        <w:rPr>
          <w:i/>
          <w:iCs/>
          <w:lang w:val="ro-RO"/>
        </w:rPr>
        <w:t>Tinerii dobândesc competențe tehnice și profesionale relevante pentru locuri de muncă decente, fie ca angajați, fie ca antreprenori.</w:t>
      </w:r>
    </w:p>
    <w:p w14:paraId="2AF1170B" w14:textId="241B79CF" w:rsidR="00A25685" w:rsidRPr="007D04FC" w:rsidRDefault="00A25685" w:rsidP="00476293">
      <w:pPr>
        <w:spacing w:after="240" w:line="360" w:lineRule="atLeast"/>
        <w:jc w:val="both"/>
        <w:rPr>
          <w:b/>
          <w:lang w:val="ro-RO"/>
        </w:rPr>
      </w:pPr>
      <w:r w:rsidRPr="007D04FC">
        <w:rPr>
          <w:b/>
          <w:lang w:val="ro-RO"/>
        </w:rPr>
        <w:t xml:space="preserve">Obiective Specifice: </w:t>
      </w:r>
    </w:p>
    <w:p w14:paraId="7A3BD416" w14:textId="359F7B87" w:rsidR="007A0897" w:rsidRPr="007A0897" w:rsidRDefault="007A0897" w:rsidP="00476293">
      <w:pPr>
        <w:spacing w:after="120"/>
        <w:ind w:firstLine="708"/>
        <w:jc w:val="both"/>
        <w:rPr>
          <w:bCs/>
          <w:lang w:val="ro-RO"/>
        </w:rPr>
      </w:pPr>
      <w:r w:rsidRPr="007A0897">
        <w:rPr>
          <w:b/>
          <w:lang w:val="ro-RO"/>
        </w:rPr>
        <w:t>Obiectivul 1</w:t>
      </w:r>
      <w:r w:rsidRPr="007A0897">
        <w:rPr>
          <w:bCs/>
          <w:lang w:val="ro-RO"/>
        </w:rPr>
        <w:t xml:space="preserve">: </w:t>
      </w:r>
      <w:r w:rsidRPr="007A0897">
        <w:rPr>
          <w:bCs/>
          <w:lang w:val="ro-RO"/>
        </w:rPr>
        <w:tab/>
        <w:t>Integrarea socioprofesională a absolvenților din IÎPT este asigurată prin ajustarea și consolidarea abilităților, precum și furnizarea de ghidare în carieră relevantă în diferite etape ale parcursului lor educațional.</w:t>
      </w:r>
    </w:p>
    <w:p w14:paraId="64445058" w14:textId="77777777" w:rsidR="007A0897" w:rsidRPr="007A0897" w:rsidRDefault="007A0897" w:rsidP="00476293">
      <w:pPr>
        <w:spacing w:after="120"/>
        <w:ind w:firstLine="708"/>
        <w:jc w:val="both"/>
        <w:rPr>
          <w:bCs/>
          <w:lang w:val="ro-RO"/>
        </w:rPr>
      </w:pPr>
      <w:r w:rsidRPr="007A0897">
        <w:rPr>
          <w:b/>
          <w:lang w:val="ro-RO"/>
        </w:rPr>
        <w:t>Obiectivul 2</w:t>
      </w:r>
      <w:r w:rsidRPr="007A0897">
        <w:rPr>
          <w:bCs/>
          <w:lang w:val="ro-RO"/>
        </w:rPr>
        <w:t xml:space="preserve">: </w:t>
      </w:r>
      <w:r w:rsidRPr="007A0897">
        <w:rPr>
          <w:bCs/>
          <w:lang w:val="ro-RO"/>
        </w:rPr>
        <w:tab/>
        <w:t>Competențele profesionale ale tinerilor, inclusiv ale femeilor și grupurilor vulnerabile, sunt dezvoltate și/sau reorientate prin creșterea flexibilității programelor de Educație și Formare Profesională.</w:t>
      </w:r>
    </w:p>
    <w:p w14:paraId="2BCB1FA7" w14:textId="77777777" w:rsidR="007A0897" w:rsidRPr="007A0897" w:rsidRDefault="007A0897" w:rsidP="00476293">
      <w:pPr>
        <w:spacing w:after="120"/>
        <w:ind w:firstLine="708"/>
        <w:jc w:val="both"/>
        <w:rPr>
          <w:bCs/>
          <w:lang w:val="ro-RO"/>
        </w:rPr>
      </w:pPr>
      <w:r w:rsidRPr="007A0897">
        <w:rPr>
          <w:b/>
          <w:lang w:val="ro-RO"/>
        </w:rPr>
        <w:t>Obiectivul 3</w:t>
      </w:r>
      <w:r w:rsidRPr="007A0897">
        <w:rPr>
          <w:bCs/>
          <w:lang w:val="ro-RO"/>
        </w:rPr>
        <w:t xml:space="preserve">: </w:t>
      </w:r>
      <w:r w:rsidRPr="007A0897">
        <w:rPr>
          <w:bCs/>
          <w:lang w:val="ro-RO"/>
        </w:rPr>
        <w:tab/>
        <w:t>Sunt elaborate noi posibilități pentru auto-angajare/activități antreprenoriale destinate femeilor și tinerilor (inclusiv grupurilor vulnerabile).</w:t>
      </w:r>
    </w:p>
    <w:p w14:paraId="6745505F" w14:textId="0B972898" w:rsidR="00795043" w:rsidRPr="00476293" w:rsidRDefault="007A0897" w:rsidP="00476293">
      <w:pPr>
        <w:spacing w:after="120"/>
        <w:ind w:firstLine="708"/>
        <w:jc w:val="both"/>
        <w:rPr>
          <w:bCs/>
          <w:lang w:val="ro-RO"/>
        </w:rPr>
      </w:pPr>
      <w:r w:rsidRPr="007A0897">
        <w:rPr>
          <w:b/>
          <w:lang w:val="ro-RO"/>
        </w:rPr>
        <w:t>Obiectivul 4</w:t>
      </w:r>
      <w:r w:rsidRPr="007A0897">
        <w:rPr>
          <w:bCs/>
          <w:lang w:val="ro-RO"/>
        </w:rPr>
        <w:t xml:space="preserve">: </w:t>
      </w:r>
      <w:r w:rsidRPr="007A0897">
        <w:rPr>
          <w:bCs/>
          <w:lang w:val="ro-RO"/>
        </w:rPr>
        <w:tab/>
        <w:t>Promovarea egalității de gen în IIPT - integrarea perspectivelor de gen pentru a combate normele culturale discriminatorii și practicile comunității.</w:t>
      </w:r>
    </w:p>
    <w:p w14:paraId="765A38EB" w14:textId="1DB4ABEB" w:rsidR="007A0897" w:rsidRPr="007A0897" w:rsidRDefault="007A0897" w:rsidP="00476293">
      <w:pPr>
        <w:spacing w:after="120"/>
        <w:rPr>
          <w:b/>
          <w:lang w:val="ro-RO"/>
        </w:rPr>
      </w:pPr>
      <w:r w:rsidRPr="007A0897">
        <w:rPr>
          <w:b/>
          <w:lang w:val="ro-RO"/>
        </w:rPr>
        <w:t>B. OBIECTIV</w:t>
      </w:r>
      <w:r w:rsidR="00726BAD">
        <w:rPr>
          <w:b/>
          <w:lang w:val="ro-RO"/>
        </w:rPr>
        <w:t>UL STUDIULUI DE REFERINȚĂ</w:t>
      </w:r>
    </w:p>
    <w:p w14:paraId="3C336DE0" w14:textId="1FA4ABCD" w:rsidR="00870349" w:rsidRDefault="00316525" w:rsidP="00476293">
      <w:pPr>
        <w:spacing w:after="120" w:line="276" w:lineRule="auto"/>
        <w:jc w:val="both"/>
        <w:rPr>
          <w:bCs/>
          <w:lang w:val="ro-RO"/>
        </w:rPr>
      </w:pPr>
      <w:bookmarkStart w:id="1" w:name="_Hlk63801269"/>
      <w:r w:rsidRPr="00316525">
        <w:rPr>
          <w:bCs/>
          <w:lang w:val="ro-RO"/>
        </w:rPr>
        <w:t>Scopul</w:t>
      </w:r>
      <w:r w:rsidR="00870349" w:rsidRPr="00316525">
        <w:rPr>
          <w:bCs/>
          <w:lang w:val="ro-RO"/>
        </w:rPr>
        <w:t xml:space="preserve"> </w:t>
      </w:r>
      <w:r w:rsidR="00870349" w:rsidRPr="00870349">
        <w:rPr>
          <w:bCs/>
          <w:lang w:val="ro-RO"/>
        </w:rPr>
        <w:t>contractării este efectu</w:t>
      </w:r>
      <w:r w:rsidR="0003471C" w:rsidRPr="00870349">
        <w:rPr>
          <w:bCs/>
          <w:lang w:val="ro-RO"/>
        </w:rPr>
        <w:t xml:space="preserve">area unui studiu de referință la etapa de lansare a proiectului </w:t>
      </w:r>
      <w:r w:rsidR="00747F08" w:rsidRPr="00747F08">
        <w:rPr>
          <w:bCs/>
          <w:lang w:val="ro-RO"/>
        </w:rPr>
        <w:t>„Soluții pentru tineri”</w:t>
      </w:r>
      <w:r w:rsidR="00870349" w:rsidRPr="00870349">
        <w:rPr>
          <w:bCs/>
          <w:lang w:val="ro-RO"/>
        </w:rPr>
        <w:t>,</w:t>
      </w:r>
      <w:r w:rsidR="0003471C" w:rsidRPr="00870349">
        <w:rPr>
          <w:bCs/>
          <w:lang w:val="ro-RO"/>
        </w:rPr>
        <w:t xml:space="preserve"> în scopul</w:t>
      </w:r>
      <w:r w:rsidR="00870349" w:rsidRPr="00870349">
        <w:rPr>
          <w:bCs/>
          <w:lang w:val="ro-RO"/>
        </w:rPr>
        <w:t xml:space="preserve"> identificării principalelor provocări și probleme</w:t>
      </w:r>
      <w:r w:rsidR="00503BE7">
        <w:rPr>
          <w:bCs/>
          <w:lang w:val="ro-RO"/>
        </w:rPr>
        <w:t xml:space="preserve"> </w:t>
      </w:r>
      <w:r w:rsidR="00503BE7" w:rsidRPr="00870349">
        <w:rPr>
          <w:bCs/>
          <w:lang w:val="ro-RO"/>
        </w:rPr>
        <w:t>ale Instituțiilor de Învățământ Profesional Tehnice (IÎPT)</w:t>
      </w:r>
      <w:r w:rsidR="00503BE7">
        <w:rPr>
          <w:bCs/>
          <w:lang w:val="ro-RO"/>
        </w:rPr>
        <w:t xml:space="preserve"> și ale</w:t>
      </w:r>
      <w:r w:rsidR="00870349" w:rsidRPr="00870349">
        <w:rPr>
          <w:bCs/>
          <w:lang w:val="ro-RO"/>
        </w:rPr>
        <w:t xml:space="preserve"> </w:t>
      </w:r>
      <w:r w:rsidR="002A2678" w:rsidRPr="002A2678">
        <w:rPr>
          <w:bCs/>
          <w:lang w:val="ro-RO"/>
        </w:rPr>
        <w:t>Subdiviziuni</w:t>
      </w:r>
      <w:r w:rsidR="002A2678">
        <w:rPr>
          <w:bCs/>
          <w:lang w:val="ro-RO"/>
        </w:rPr>
        <w:t>lor</w:t>
      </w:r>
      <w:r w:rsidR="002A2678" w:rsidRPr="002A2678">
        <w:rPr>
          <w:bCs/>
          <w:lang w:val="ro-RO"/>
        </w:rPr>
        <w:t xml:space="preserve"> Teritoriale pentru Ocuparea Forței de Muncă</w:t>
      </w:r>
      <w:r w:rsidR="00870349" w:rsidRPr="00870349">
        <w:rPr>
          <w:bCs/>
          <w:lang w:val="ro-RO"/>
        </w:rPr>
        <w:t>, în vederea utilizării și orientării eficiente a  resurselor proiectului, pentru atingerea scopului general.</w:t>
      </w:r>
    </w:p>
    <w:p w14:paraId="4A3D7C6F" w14:textId="7A614BC9" w:rsidR="002A2678" w:rsidRPr="00870349" w:rsidRDefault="002A2678" w:rsidP="00883BF4">
      <w:pPr>
        <w:spacing w:after="120" w:line="276" w:lineRule="auto"/>
        <w:jc w:val="both"/>
        <w:rPr>
          <w:bCs/>
          <w:lang w:val="ro-RO"/>
        </w:rPr>
      </w:pPr>
      <w:r>
        <w:rPr>
          <w:bCs/>
          <w:lang w:val="ro-RO"/>
        </w:rPr>
        <w:lastRenderedPageBreak/>
        <w:t xml:space="preserve">Studiul trebuie să </w:t>
      </w:r>
      <w:r w:rsidRPr="002A2678">
        <w:rPr>
          <w:bCs/>
          <w:lang w:val="ro-RO"/>
        </w:rPr>
        <w:t>serve</w:t>
      </w:r>
      <w:r>
        <w:rPr>
          <w:bCs/>
          <w:lang w:val="ro-RO"/>
        </w:rPr>
        <w:t>ască</w:t>
      </w:r>
      <w:r w:rsidRPr="002A2678">
        <w:rPr>
          <w:bCs/>
          <w:lang w:val="ro-RO"/>
        </w:rPr>
        <w:t xml:space="preserve"> ca punct de referință pentru a măsura progresul și impactul proiectului</w:t>
      </w:r>
      <w:r>
        <w:rPr>
          <w:bCs/>
          <w:lang w:val="ro-RO"/>
        </w:rPr>
        <w:t xml:space="preserve">, prezentând </w:t>
      </w:r>
      <w:r w:rsidRPr="002A2678">
        <w:rPr>
          <w:bCs/>
          <w:lang w:val="ro-RO"/>
        </w:rPr>
        <w:t xml:space="preserve">o imagine clară și detaliată a stării actuale a sistemului de </w:t>
      </w:r>
      <w:r w:rsidR="005C71E5">
        <w:rPr>
          <w:bCs/>
          <w:lang w:val="ro-RO"/>
        </w:rPr>
        <w:t>ghidare</w:t>
      </w:r>
      <w:r w:rsidRPr="002A2678">
        <w:rPr>
          <w:bCs/>
          <w:lang w:val="ro-RO"/>
        </w:rPr>
        <w:t xml:space="preserve"> în carieră, competențelor profesionale, auto-angajare/activităților antreprenoriale și integrării de gen. </w:t>
      </w:r>
    </w:p>
    <w:p w14:paraId="171C28C0" w14:textId="2DA6D32A" w:rsidR="0003471C" w:rsidRPr="0003471C" w:rsidRDefault="0003471C" w:rsidP="00883BF4">
      <w:pPr>
        <w:spacing w:after="240" w:line="276" w:lineRule="auto"/>
        <w:jc w:val="both"/>
        <w:rPr>
          <w:highlight w:val="yellow"/>
          <w:lang w:val="ro-RO"/>
        </w:rPr>
      </w:pPr>
      <w:r w:rsidRPr="00747F08">
        <w:rPr>
          <w:lang w:val="ro-RO"/>
        </w:rPr>
        <w:t xml:space="preserve">Totodată, studiul </w:t>
      </w:r>
      <w:r w:rsidR="00747F08">
        <w:rPr>
          <w:lang w:val="ro-RO"/>
        </w:rPr>
        <w:t>va</w:t>
      </w:r>
      <w:r w:rsidR="00747F08" w:rsidRPr="00747F08">
        <w:rPr>
          <w:lang w:val="ro-RO"/>
        </w:rPr>
        <w:t xml:space="preserve"> </w:t>
      </w:r>
      <w:r w:rsidR="00747F08">
        <w:rPr>
          <w:lang w:val="ro-RO"/>
        </w:rPr>
        <w:t xml:space="preserve">defini care sunt </w:t>
      </w:r>
      <w:r w:rsidR="00747F08" w:rsidRPr="00747F08">
        <w:rPr>
          <w:lang w:val="ro-RO"/>
        </w:rPr>
        <w:t>competențele profesionale lipsă și alte domenii specifice de intervenție. De asemenea, va furniza informații pentru stabilirea unor valori de referință pentru anumi</w:t>
      </w:r>
      <w:r w:rsidR="00747F08">
        <w:rPr>
          <w:lang w:val="ro-RO"/>
        </w:rPr>
        <w:t>ți</w:t>
      </w:r>
      <w:r w:rsidR="00747F08" w:rsidRPr="00747F08">
        <w:rPr>
          <w:lang w:val="ro-RO"/>
        </w:rPr>
        <w:t xml:space="preserve"> indicatori specifici din cadrul </w:t>
      </w:r>
      <w:r w:rsidR="00747F08" w:rsidRPr="003F49EB">
        <w:rPr>
          <w:lang w:val="ro-RO"/>
        </w:rPr>
        <w:t>matric</w:t>
      </w:r>
      <w:r w:rsidR="002E14B3" w:rsidRPr="003F49EB">
        <w:rPr>
          <w:lang w:val="ro-RO"/>
        </w:rPr>
        <w:t>ei</w:t>
      </w:r>
      <w:r w:rsidR="00747F08" w:rsidRPr="003F49EB">
        <w:rPr>
          <w:lang w:val="ro-RO"/>
        </w:rPr>
        <w:t xml:space="preserve"> logice</w:t>
      </w:r>
      <w:r w:rsidR="007F30A0">
        <w:rPr>
          <w:lang w:val="ro-RO"/>
        </w:rPr>
        <w:t>.</w:t>
      </w:r>
    </w:p>
    <w:bookmarkEnd w:id="1"/>
    <w:p w14:paraId="2E54038D" w14:textId="77777777" w:rsidR="0003471C" w:rsidRPr="0003471C" w:rsidRDefault="0003471C" w:rsidP="00883BF4">
      <w:pPr>
        <w:spacing w:after="240" w:line="276" w:lineRule="auto"/>
        <w:rPr>
          <w:b/>
          <w:highlight w:val="yellow"/>
          <w:lang w:val="ro-RO"/>
        </w:rPr>
      </w:pPr>
      <w:r w:rsidRPr="00561EA4">
        <w:rPr>
          <w:b/>
          <w:lang w:val="ro-RO"/>
        </w:rPr>
        <w:t>C. SARCINI ȘI RESPONSABILITĂȚI</w:t>
      </w:r>
    </w:p>
    <w:p w14:paraId="3498BE6F" w14:textId="0513E51D" w:rsidR="00C26D47" w:rsidRDefault="00C26D47" w:rsidP="00883BF4">
      <w:pPr>
        <w:pStyle w:val="ListParagraph"/>
        <w:numPr>
          <w:ilvl w:val="0"/>
          <w:numId w:val="4"/>
        </w:numPr>
        <w:spacing w:after="120"/>
        <w:ind w:left="777" w:hanging="357"/>
        <w:contextualSpacing w:val="0"/>
        <w:rPr>
          <w:bCs/>
          <w:lang w:val="ro-RO"/>
        </w:rPr>
      </w:pPr>
      <w:r>
        <w:rPr>
          <w:bCs/>
          <w:lang w:val="ro-RO"/>
        </w:rPr>
        <w:t xml:space="preserve">Analiza </w:t>
      </w:r>
      <w:r w:rsidRPr="00C26D47">
        <w:rPr>
          <w:bCs/>
          <w:lang w:val="ro-RO"/>
        </w:rPr>
        <w:t>t</w:t>
      </w:r>
      <w:r>
        <w:rPr>
          <w:bCs/>
          <w:lang w:val="ro-RO"/>
        </w:rPr>
        <w:t>uturor</w:t>
      </w:r>
      <w:r w:rsidRPr="00C26D47">
        <w:rPr>
          <w:bCs/>
          <w:lang w:val="ro-RO"/>
        </w:rPr>
        <w:t xml:space="preserve"> documentel</w:t>
      </w:r>
      <w:r>
        <w:rPr>
          <w:bCs/>
          <w:lang w:val="ro-RO"/>
        </w:rPr>
        <w:t>or</w:t>
      </w:r>
      <w:r w:rsidRPr="00C26D47">
        <w:rPr>
          <w:bCs/>
          <w:lang w:val="ro-RO"/>
        </w:rPr>
        <w:t xml:space="preserve"> relevante ale proiectului, inclusiv planurile, obiectivele, rapoartele anterioare și orice alt material relevant pentru a înțelege pe deplin contextul și scopul proiectulu</w:t>
      </w:r>
      <w:r w:rsidR="00DF4C9E">
        <w:rPr>
          <w:bCs/>
          <w:lang w:val="ro-RO"/>
        </w:rPr>
        <w:t>i;</w:t>
      </w:r>
    </w:p>
    <w:p w14:paraId="1EB356DE" w14:textId="32BEBAFD" w:rsidR="00C26D47" w:rsidRPr="00C26D47" w:rsidRDefault="00C26D47" w:rsidP="00883BF4">
      <w:pPr>
        <w:pStyle w:val="ListParagraph"/>
        <w:numPr>
          <w:ilvl w:val="0"/>
          <w:numId w:val="4"/>
        </w:numPr>
        <w:spacing w:after="120"/>
        <w:ind w:left="777" w:hanging="357"/>
        <w:contextualSpacing w:val="0"/>
        <w:rPr>
          <w:b/>
          <w:lang w:val="ro-RO"/>
        </w:rPr>
      </w:pPr>
      <w:r>
        <w:rPr>
          <w:bCs/>
          <w:lang w:val="ro-RO"/>
        </w:rPr>
        <w:t>Identificarea</w:t>
      </w:r>
      <w:r w:rsidRPr="00C26D47">
        <w:rPr>
          <w:bCs/>
          <w:lang w:val="ro-RO"/>
        </w:rPr>
        <w:t xml:space="preserve"> tipuril</w:t>
      </w:r>
      <w:r>
        <w:rPr>
          <w:bCs/>
          <w:lang w:val="ro-RO"/>
        </w:rPr>
        <w:t>or</w:t>
      </w:r>
      <w:r w:rsidRPr="00C26D47">
        <w:rPr>
          <w:bCs/>
          <w:lang w:val="ro-RO"/>
        </w:rPr>
        <w:t xml:space="preserve"> de date necesare pentru a evalua progresul și impactul proiectului</w:t>
      </w:r>
      <w:r>
        <w:rPr>
          <w:bCs/>
          <w:lang w:val="ro-RO"/>
        </w:rPr>
        <w:t>, inclusiv a indicatorilor de performanță pentru fiecare obiectiv specific</w:t>
      </w:r>
      <w:r w:rsidRPr="00747F08">
        <w:rPr>
          <w:bCs/>
          <w:lang w:val="ro-RO"/>
        </w:rPr>
        <w:t>;</w:t>
      </w:r>
    </w:p>
    <w:p w14:paraId="6818FBBB" w14:textId="697E3E5E" w:rsidR="0003471C" w:rsidRPr="00C26D47" w:rsidRDefault="0003471C" w:rsidP="00883BF4">
      <w:pPr>
        <w:pStyle w:val="ListParagraph"/>
        <w:numPr>
          <w:ilvl w:val="0"/>
          <w:numId w:val="4"/>
        </w:numPr>
        <w:spacing w:after="120"/>
        <w:ind w:left="777" w:hanging="357"/>
        <w:contextualSpacing w:val="0"/>
        <w:rPr>
          <w:b/>
          <w:lang w:val="ro-RO"/>
        </w:rPr>
      </w:pPr>
      <w:r w:rsidRPr="00747F08">
        <w:rPr>
          <w:bCs/>
          <w:lang w:val="ro-RO"/>
        </w:rPr>
        <w:t>Elaborarea metodologiei studiului de referință (inclusiv a metodelor de colectare și de utilizare a datelor)</w:t>
      </w:r>
      <w:r w:rsidR="00C26D47">
        <w:rPr>
          <w:bCs/>
          <w:lang w:val="ro-RO"/>
        </w:rPr>
        <w:t>.</w:t>
      </w:r>
      <w:r w:rsidR="00C26D47" w:rsidRPr="00C26D47">
        <w:t xml:space="preserve"> </w:t>
      </w:r>
      <w:r w:rsidR="00C26D47">
        <w:rPr>
          <w:bCs/>
          <w:lang w:val="ro-RO"/>
        </w:rPr>
        <w:t>Această responsabilitate</w:t>
      </w:r>
      <w:r w:rsidR="00C26D47" w:rsidRPr="00C26D47">
        <w:rPr>
          <w:bCs/>
          <w:lang w:val="ro-RO"/>
        </w:rPr>
        <w:t xml:space="preserve"> poate include interviuri structurate, interviuri semi-structurate, analiza documentelor, grupuri de discuții, sondaje online și altele</w:t>
      </w:r>
      <w:r w:rsidR="00C26D47">
        <w:rPr>
          <w:bCs/>
          <w:lang w:val="ro-RO"/>
        </w:rPr>
        <w:t>;</w:t>
      </w:r>
    </w:p>
    <w:p w14:paraId="2B2B9E3A" w14:textId="01A55635" w:rsidR="00C26D47" w:rsidRPr="00C26D47" w:rsidRDefault="00C26D47" w:rsidP="00883BF4">
      <w:pPr>
        <w:pStyle w:val="ListParagraph"/>
        <w:numPr>
          <w:ilvl w:val="0"/>
          <w:numId w:val="4"/>
        </w:numPr>
        <w:spacing w:after="120"/>
        <w:ind w:left="777" w:hanging="357"/>
        <w:contextualSpacing w:val="0"/>
        <w:rPr>
          <w:b/>
          <w:lang w:val="ro-RO"/>
        </w:rPr>
      </w:pPr>
      <w:r w:rsidRPr="00747F08">
        <w:rPr>
          <w:bCs/>
          <w:lang w:val="ro-RO"/>
        </w:rPr>
        <w:t>Colectarea datelor și informațiilor care sunt necesare în scopul atingerii prezentelor obiective</w:t>
      </w:r>
      <w:r>
        <w:rPr>
          <w:bCs/>
          <w:lang w:val="ro-RO"/>
        </w:rPr>
        <w:t xml:space="preserve">. Datele vor fi </w:t>
      </w:r>
      <w:r w:rsidRPr="00C26D47">
        <w:rPr>
          <w:bCs/>
          <w:lang w:val="ro-RO"/>
        </w:rPr>
        <w:t>analiz</w:t>
      </w:r>
      <w:r>
        <w:rPr>
          <w:bCs/>
          <w:lang w:val="ro-RO"/>
        </w:rPr>
        <w:t>ate</w:t>
      </w:r>
      <w:r w:rsidRPr="00C26D47">
        <w:rPr>
          <w:bCs/>
          <w:lang w:val="ro-RO"/>
        </w:rPr>
        <w:t xml:space="preserve"> și </w:t>
      </w:r>
      <w:r>
        <w:rPr>
          <w:bCs/>
          <w:lang w:val="ro-RO"/>
        </w:rPr>
        <w:t>interpretate</w:t>
      </w:r>
      <w:r w:rsidRPr="00C26D47">
        <w:rPr>
          <w:bCs/>
          <w:lang w:val="ro-RO"/>
        </w:rPr>
        <w:t xml:space="preserve"> pentru a evalua starea actuală a proiectului și pentru a stabili valorile de referință pentru indicatorii de performanță</w:t>
      </w:r>
      <w:r w:rsidRPr="00747F08">
        <w:rPr>
          <w:bCs/>
          <w:lang w:val="ro-RO"/>
        </w:rPr>
        <w:t>;</w:t>
      </w:r>
    </w:p>
    <w:p w14:paraId="7FD24804" w14:textId="0C4886FF" w:rsidR="0003471C" w:rsidRPr="00747F08" w:rsidRDefault="0003471C" w:rsidP="00100646">
      <w:pPr>
        <w:pStyle w:val="ListParagraph"/>
        <w:numPr>
          <w:ilvl w:val="0"/>
          <w:numId w:val="4"/>
        </w:numPr>
        <w:spacing w:after="120"/>
        <w:ind w:left="777" w:hanging="357"/>
        <w:contextualSpacing w:val="0"/>
        <w:rPr>
          <w:b/>
          <w:lang w:val="ro-RO"/>
        </w:rPr>
      </w:pPr>
      <w:r w:rsidRPr="00747F08">
        <w:rPr>
          <w:bCs/>
          <w:lang w:val="ro-RO"/>
        </w:rPr>
        <w:t>Gestionarea procesului de desfășurare a studiului de referință</w:t>
      </w:r>
      <w:r w:rsidR="00C26D47">
        <w:rPr>
          <w:bCs/>
          <w:lang w:val="ro-RO"/>
        </w:rPr>
        <w:t>, conform termenilor limită</w:t>
      </w:r>
      <w:r w:rsidRPr="00747F08">
        <w:rPr>
          <w:bCs/>
          <w:lang w:val="ro-RO"/>
        </w:rPr>
        <w:t>;</w:t>
      </w:r>
    </w:p>
    <w:p w14:paraId="45D5C9F3" w14:textId="0BD5C0E4" w:rsidR="0003471C" w:rsidRPr="00747F08" w:rsidRDefault="00C26D47" w:rsidP="00100646">
      <w:pPr>
        <w:pStyle w:val="ListParagraph"/>
        <w:numPr>
          <w:ilvl w:val="0"/>
          <w:numId w:val="4"/>
        </w:numPr>
        <w:spacing w:after="120"/>
        <w:ind w:left="777" w:hanging="357"/>
        <w:contextualSpacing w:val="0"/>
        <w:rPr>
          <w:b/>
          <w:lang w:val="ro-RO"/>
        </w:rPr>
      </w:pPr>
      <w:r>
        <w:rPr>
          <w:bCs/>
          <w:lang w:val="ro-RO"/>
        </w:rPr>
        <w:t>Efectuarea v</w:t>
      </w:r>
      <w:r w:rsidR="0003471C" w:rsidRPr="00747F08">
        <w:rPr>
          <w:bCs/>
          <w:lang w:val="ro-RO"/>
        </w:rPr>
        <w:t>izite</w:t>
      </w:r>
      <w:r>
        <w:rPr>
          <w:bCs/>
          <w:lang w:val="ro-RO"/>
        </w:rPr>
        <w:t>lor</w:t>
      </w:r>
      <w:r w:rsidR="0003471C" w:rsidRPr="00747F08">
        <w:rPr>
          <w:bCs/>
          <w:lang w:val="ro-RO"/>
        </w:rPr>
        <w:t xml:space="preserve">, după </w:t>
      </w:r>
      <w:r>
        <w:rPr>
          <w:bCs/>
          <w:lang w:val="ro-RO"/>
        </w:rPr>
        <w:t>necesitate</w:t>
      </w:r>
      <w:r w:rsidR="00747F08" w:rsidRPr="00747F08">
        <w:rPr>
          <w:bCs/>
          <w:lang w:val="ro-RO"/>
        </w:rPr>
        <w:t>,</w:t>
      </w:r>
      <w:r w:rsidR="0003471C" w:rsidRPr="00747F08">
        <w:rPr>
          <w:bCs/>
          <w:lang w:val="ro-RO"/>
        </w:rPr>
        <w:t xml:space="preserve"> în teren la IÎPT </w:t>
      </w:r>
      <w:r w:rsidR="007F30A0">
        <w:rPr>
          <w:bCs/>
          <w:lang w:val="ro-RO"/>
        </w:rPr>
        <w:t xml:space="preserve">și </w:t>
      </w:r>
      <w:r w:rsidR="007F30A0" w:rsidRPr="00DF4C9E">
        <w:rPr>
          <w:bCs/>
        </w:rPr>
        <w:t>Subdiviziuni</w:t>
      </w:r>
      <w:r w:rsidR="007F30A0">
        <w:rPr>
          <w:bCs/>
        </w:rPr>
        <w:t>le</w:t>
      </w:r>
      <w:r w:rsidR="007F30A0" w:rsidRPr="00DF4C9E">
        <w:rPr>
          <w:bCs/>
        </w:rPr>
        <w:t xml:space="preserve"> Teritoriale pentru Ocuparea Forței de Muncă</w:t>
      </w:r>
      <w:r w:rsidR="007F30A0">
        <w:rPr>
          <w:bCs/>
        </w:rPr>
        <w:t xml:space="preserve"> </w:t>
      </w:r>
      <w:r w:rsidR="00DF4C9E">
        <w:rPr>
          <w:bCs/>
          <w:lang w:val="ro-RO"/>
        </w:rPr>
        <w:t>selectate</w:t>
      </w:r>
      <w:r w:rsidR="007F30A0">
        <w:rPr>
          <w:bCs/>
          <w:lang w:val="ro-RO"/>
        </w:rPr>
        <w:t>;</w:t>
      </w:r>
    </w:p>
    <w:p w14:paraId="35B14B71" w14:textId="18CF748A" w:rsidR="0003471C" w:rsidRPr="00747F08" w:rsidRDefault="0003471C" w:rsidP="00100646">
      <w:pPr>
        <w:pStyle w:val="ListParagraph"/>
        <w:numPr>
          <w:ilvl w:val="0"/>
          <w:numId w:val="4"/>
        </w:numPr>
        <w:spacing w:after="120"/>
        <w:ind w:left="777" w:hanging="357"/>
        <w:contextualSpacing w:val="0"/>
        <w:rPr>
          <w:b/>
          <w:lang w:val="ro-RO"/>
        </w:rPr>
      </w:pPr>
      <w:r w:rsidRPr="00747F08">
        <w:rPr>
          <w:bCs/>
          <w:lang w:val="ro-RO"/>
        </w:rPr>
        <w:t xml:space="preserve">Cuantificarea indicatorilor stabiliți în Matricea Logică a Proiectului </w:t>
      </w:r>
      <w:r w:rsidR="00747F08" w:rsidRPr="00747F08">
        <w:rPr>
          <w:bCs/>
          <w:lang w:val="ro-RO"/>
        </w:rPr>
        <w:t>„Soluții pentru tineri”</w:t>
      </w:r>
      <w:r w:rsidRPr="00747F08">
        <w:rPr>
          <w:bCs/>
          <w:lang w:val="ro-RO"/>
        </w:rPr>
        <w:t>;</w:t>
      </w:r>
    </w:p>
    <w:p w14:paraId="6DA7F18F" w14:textId="25C5536C" w:rsidR="0003471C" w:rsidRPr="00747F08" w:rsidRDefault="0003471C" w:rsidP="00100646">
      <w:pPr>
        <w:pStyle w:val="ListParagraph"/>
        <w:numPr>
          <w:ilvl w:val="0"/>
          <w:numId w:val="4"/>
        </w:numPr>
        <w:spacing w:after="120"/>
        <w:ind w:left="777" w:hanging="357"/>
        <w:contextualSpacing w:val="0"/>
        <w:rPr>
          <w:b/>
          <w:lang w:val="ro-RO"/>
        </w:rPr>
      </w:pPr>
      <w:r w:rsidRPr="00747F08">
        <w:rPr>
          <w:bCs/>
          <w:lang w:val="ro-RO"/>
        </w:rPr>
        <w:t>Elaborarea</w:t>
      </w:r>
      <w:r w:rsidRPr="00354694">
        <w:rPr>
          <w:bCs/>
          <w:color w:val="FF0000"/>
          <w:lang w:val="ro-RO"/>
        </w:rPr>
        <w:t xml:space="preserve"> </w:t>
      </w:r>
      <w:r w:rsidRPr="00747F08">
        <w:rPr>
          <w:bCs/>
          <w:lang w:val="ro-RO"/>
        </w:rPr>
        <w:t>raportului narativ al studiului de referință, cu indicarea domeniilor de intervenție și a recomandărilor</w:t>
      </w:r>
      <w:r w:rsidR="00C26D47">
        <w:rPr>
          <w:bCs/>
          <w:lang w:val="ro-RO"/>
        </w:rPr>
        <w:t xml:space="preserve"> pentru viitoarele etape ale proiectelor</w:t>
      </w:r>
      <w:r w:rsidRPr="00747F08">
        <w:rPr>
          <w:bCs/>
          <w:lang w:val="ro-RO"/>
        </w:rPr>
        <w:t>;</w:t>
      </w:r>
    </w:p>
    <w:p w14:paraId="5EEAEE0A" w14:textId="4A374A5C" w:rsidR="0003471C" w:rsidRPr="00747F08" w:rsidRDefault="0003471C" w:rsidP="00100646">
      <w:pPr>
        <w:pStyle w:val="ListParagraph"/>
        <w:numPr>
          <w:ilvl w:val="0"/>
          <w:numId w:val="4"/>
        </w:numPr>
        <w:spacing w:after="120"/>
        <w:ind w:left="777" w:hanging="357"/>
        <w:contextualSpacing w:val="0"/>
        <w:rPr>
          <w:b/>
          <w:lang w:val="ro-RO"/>
        </w:rPr>
      </w:pPr>
      <w:r w:rsidRPr="00747F08">
        <w:rPr>
          <w:bCs/>
          <w:lang w:val="ro-RO"/>
        </w:rPr>
        <w:t xml:space="preserve">Definitivarea raportului studiului de </w:t>
      </w:r>
      <w:r w:rsidR="007F30A0">
        <w:rPr>
          <w:bCs/>
          <w:lang w:val="ro-RO"/>
        </w:rPr>
        <w:t>referință</w:t>
      </w:r>
      <w:r w:rsidRPr="00747F08">
        <w:rPr>
          <w:bCs/>
          <w:lang w:val="ro-RO"/>
        </w:rPr>
        <w:t xml:space="preserve">, ținând cont de comentariile și observațiile părților interesate și ale </w:t>
      </w:r>
      <w:r w:rsidR="00747F08">
        <w:rPr>
          <w:bCs/>
          <w:lang w:val="ro-RO"/>
        </w:rPr>
        <w:t>echipei de implementare a proiectului</w:t>
      </w:r>
      <w:r w:rsidRPr="00747F08">
        <w:rPr>
          <w:bCs/>
          <w:lang w:val="ro-RO"/>
        </w:rPr>
        <w:t>;</w:t>
      </w:r>
    </w:p>
    <w:p w14:paraId="44527597" w14:textId="0A7E2EBF" w:rsidR="004F7F43" w:rsidRPr="00100646" w:rsidRDefault="0003471C" w:rsidP="00100646">
      <w:pPr>
        <w:pStyle w:val="ListParagraph"/>
        <w:numPr>
          <w:ilvl w:val="0"/>
          <w:numId w:val="4"/>
        </w:numPr>
        <w:spacing w:after="240"/>
        <w:ind w:left="777" w:hanging="357"/>
        <w:contextualSpacing w:val="0"/>
        <w:rPr>
          <w:b/>
          <w:lang w:val="ro-RO"/>
        </w:rPr>
      </w:pPr>
      <w:r w:rsidRPr="00002824">
        <w:rPr>
          <w:bCs/>
          <w:lang w:val="ro-RO"/>
        </w:rPr>
        <w:t xml:space="preserve">Oferirea expertizei necesare echipei </w:t>
      </w:r>
      <w:r w:rsidR="00747F08" w:rsidRPr="00002824">
        <w:rPr>
          <w:bCs/>
          <w:lang w:val="ro-RO"/>
        </w:rPr>
        <w:t>de implementare a proiectului,</w:t>
      </w:r>
      <w:r w:rsidRPr="00002824">
        <w:rPr>
          <w:bCs/>
          <w:lang w:val="ro-RO"/>
        </w:rPr>
        <w:t xml:space="preserve"> în vederea </w:t>
      </w:r>
      <w:r w:rsidR="00747F08" w:rsidRPr="00002824">
        <w:rPr>
          <w:bCs/>
          <w:lang w:val="ro-RO"/>
        </w:rPr>
        <w:t>efectuării</w:t>
      </w:r>
      <w:r w:rsidRPr="00002824">
        <w:rPr>
          <w:bCs/>
          <w:lang w:val="ro-RO"/>
        </w:rPr>
        <w:t xml:space="preserve"> raportului de evaluare de progresie la finele anului 202</w:t>
      </w:r>
      <w:r w:rsidR="00747F08" w:rsidRPr="00002824">
        <w:rPr>
          <w:bCs/>
          <w:lang w:val="ro-RO"/>
        </w:rPr>
        <w:t>4</w:t>
      </w:r>
      <w:r w:rsidRPr="00002824">
        <w:rPr>
          <w:bCs/>
          <w:lang w:val="ro-RO"/>
        </w:rPr>
        <w:t xml:space="preserve"> (inclusiv evaluarea capacității </w:t>
      </w:r>
      <w:r w:rsidR="00002824" w:rsidRPr="00002824">
        <w:rPr>
          <w:bCs/>
          <w:lang w:val="ro-RO"/>
        </w:rPr>
        <w:t xml:space="preserve">Subdiviziunilor Teritoriale pentru Ocuparea Forței de Muncă și ale Instituțiilor de Învățământ Profesional Tehnice (IÎPT), </w:t>
      </w:r>
      <w:r w:rsidRPr="00002824">
        <w:rPr>
          <w:bCs/>
          <w:lang w:val="ro-RO"/>
        </w:rPr>
        <w:t xml:space="preserve"> selectate pentru consolidarea sustenabilității proiectului).</w:t>
      </w:r>
    </w:p>
    <w:p w14:paraId="58F4C807" w14:textId="25D3FA7A" w:rsidR="0003471C" w:rsidRPr="00100646" w:rsidRDefault="0003471C" w:rsidP="00100646">
      <w:pPr>
        <w:spacing w:after="240"/>
        <w:jc w:val="both"/>
        <w:rPr>
          <w:b/>
          <w:highlight w:val="yellow"/>
          <w:lang w:val="ro-RO"/>
        </w:rPr>
      </w:pPr>
      <w:r w:rsidRPr="00561EA4">
        <w:rPr>
          <w:b/>
          <w:lang w:val="ro-RO"/>
        </w:rPr>
        <w:t>D. TERMEN DE REALIZARE ȘI REZULTATELE SARCINII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3906"/>
        <w:gridCol w:w="2689"/>
        <w:gridCol w:w="2254"/>
      </w:tblGrid>
      <w:tr w:rsidR="0003471C" w:rsidRPr="00561EA4" w14:paraId="56960F25" w14:textId="77777777" w:rsidTr="00561EA4">
        <w:tc>
          <w:tcPr>
            <w:tcW w:w="496" w:type="dxa"/>
            <w:tcBorders>
              <w:bottom w:val="single" w:sz="4" w:space="0" w:color="auto"/>
            </w:tcBorders>
          </w:tcPr>
          <w:p w14:paraId="41AA90B4" w14:textId="77777777" w:rsidR="0003471C" w:rsidRPr="00561EA4" w:rsidRDefault="0003471C" w:rsidP="00A866AF">
            <w:pPr>
              <w:rPr>
                <w:b/>
                <w:lang w:val="ro-RO"/>
              </w:rPr>
            </w:pPr>
            <w:r w:rsidRPr="00561EA4">
              <w:rPr>
                <w:b/>
                <w:lang w:val="ro-RO"/>
              </w:rPr>
              <w:t>Nr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14:paraId="477E3344" w14:textId="77777777" w:rsidR="0003471C" w:rsidRPr="00561EA4" w:rsidRDefault="0003471C" w:rsidP="00A866AF">
            <w:pPr>
              <w:rPr>
                <w:b/>
                <w:lang w:val="ro-RO"/>
              </w:rPr>
            </w:pPr>
            <w:r w:rsidRPr="00561EA4">
              <w:rPr>
                <w:b/>
                <w:lang w:val="ro-RO"/>
              </w:rPr>
              <w:t>Sarcini specifice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4F81846E" w14:textId="77777777" w:rsidR="0003471C" w:rsidRPr="00561EA4" w:rsidRDefault="0003471C" w:rsidP="00A866AF">
            <w:pPr>
              <w:rPr>
                <w:b/>
                <w:lang w:val="ro-RO"/>
              </w:rPr>
            </w:pPr>
            <w:r w:rsidRPr="00561EA4">
              <w:rPr>
                <w:b/>
                <w:lang w:val="ro-RO"/>
              </w:rPr>
              <w:t>Livrabile/Rezultat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6C249CD" w14:textId="77777777" w:rsidR="0003471C" w:rsidRPr="00561EA4" w:rsidRDefault="0003471C" w:rsidP="00A866AF">
            <w:pPr>
              <w:rPr>
                <w:b/>
                <w:lang w:val="ro-RO"/>
              </w:rPr>
            </w:pPr>
            <w:r w:rsidRPr="00561EA4">
              <w:rPr>
                <w:b/>
                <w:lang w:val="ro-RO"/>
              </w:rPr>
              <w:t>Termen de realizare</w:t>
            </w:r>
          </w:p>
        </w:tc>
      </w:tr>
      <w:tr w:rsidR="0003471C" w:rsidRPr="00561EA4" w14:paraId="1443CD45" w14:textId="77777777" w:rsidTr="00561EA4">
        <w:tc>
          <w:tcPr>
            <w:tcW w:w="496" w:type="dxa"/>
            <w:shd w:val="clear" w:color="auto" w:fill="FFFFFF" w:themeFill="background1"/>
          </w:tcPr>
          <w:p w14:paraId="55CFD7D4" w14:textId="77777777" w:rsidR="0003471C" w:rsidRPr="00561EA4" w:rsidRDefault="0003471C" w:rsidP="00A866AF">
            <w:pPr>
              <w:rPr>
                <w:shd w:val="clear" w:color="auto" w:fill="FFFFFF"/>
                <w:lang w:val="ro-RO"/>
              </w:rPr>
            </w:pPr>
            <w:r w:rsidRPr="00561EA4">
              <w:rPr>
                <w:shd w:val="clear" w:color="auto" w:fill="FFFFFF"/>
                <w:lang w:val="ro-RO"/>
              </w:rPr>
              <w:t>1.</w:t>
            </w:r>
          </w:p>
        </w:tc>
        <w:tc>
          <w:tcPr>
            <w:tcW w:w="3906" w:type="dxa"/>
            <w:shd w:val="clear" w:color="auto" w:fill="FFFFFF" w:themeFill="background1"/>
          </w:tcPr>
          <w:p w14:paraId="2197D49B" w14:textId="77777777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Schițarea metodologiei și a instrumentelor de colectare a datelor și informației</w:t>
            </w:r>
          </w:p>
        </w:tc>
        <w:tc>
          <w:tcPr>
            <w:tcW w:w="2689" w:type="dxa"/>
            <w:shd w:val="clear" w:color="auto" w:fill="FFFFFF" w:themeFill="background1"/>
          </w:tcPr>
          <w:p w14:paraId="58C40A0F" w14:textId="77777777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Metodologia studiului de referință</w:t>
            </w:r>
          </w:p>
        </w:tc>
        <w:tc>
          <w:tcPr>
            <w:tcW w:w="2254" w:type="dxa"/>
            <w:shd w:val="clear" w:color="auto" w:fill="FFFFFF" w:themeFill="background1"/>
          </w:tcPr>
          <w:p w14:paraId="73C2D3C9" w14:textId="0A3897A2" w:rsidR="0003471C" w:rsidRPr="00FD2D6D" w:rsidRDefault="00CA0828" w:rsidP="00A866AF">
            <w:pPr>
              <w:rPr>
                <w:lang w:val="ro-RO"/>
              </w:rPr>
            </w:pPr>
            <w:r w:rsidRPr="00FD2D6D">
              <w:rPr>
                <w:lang w:val="ro-RO"/>
              </w:rPr>
              <w:t>01</w:t>
            </w:r>
            <w:r w:rsidR="00561EA4" w:rsidRPr="00FD2D6D">
              <w:rPr>
                <w:lang w:val="ro-RO"/>
              </w:rPr>
              <w:t xml:space="preserve"> </w:t>
            </w:r>
            <w:r w:rsidRPr="00FD2D6D">
              <w:rPr>
                <w:lang w:val="ro-RO"/>
              </w:rPr>
              <w:t>februarie</w:t>
            </w:r>
            <w:r w:rsidR="00561EA4" w:rsidRPr="00FD2D6D">
              <w:rPr>
                <w:lang w:val="ro-RO"/>
              </w:rPr>
              <w:t xml:space="preserve"> 202</w:t>
            </w:r>
            <w:r w:rsidRPr="00FD2D6D">
              <w:rPr>
                <w:lang w:val="ro-RO"/>
              </w:rPr>
              <w:t>4</w:t>
            </w:r>
          </w:p>
        </w:tc>
      </w:tr>
      <w:tr w:rsidR="0003471C" w:rsidRPr="00561EA4" w14:paraId="7B262E44" w14:textId="77777777" w:rsidTr="00561EA4">
        <w:tc>
          <w:tcPr>
            <w:tcW w:w="496" w:type="dxa"/>
          </w:tcPr>
          <w:p w14:paraId="1921853D" w14:textId="767EB223" w:rsidR="0003471C" w:rsidRPr="00561EA4" w:rsidRDefault="00561EA4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lastRenderedPageBreak/>
              <w:t>2</w:t>
            </w:r>
            <w:r w:rsidR="0003471C" w:rsidRPr="00561EA4">
              <w:rPr>
                <w:lang w:val="ro-RO"/>
              </w:rPr>
              <w:t xml:space="preserve">. </w:t>
            </w:r>
          </w:p>
        </w:tc>
        <w:tc>
          <w:tcPr>
            <w:tcW w:w="3906" w:type="dxa"/>
          </w:tcPr>
          <w:p w14:paraId="36014602" w14:textId="77777777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Colectarea datelor și informațiilor inclusiv în urma vizitelor în teren</w:t>
            </w:r>
          </w:p>
        </w:tc>
        <w:tc>
          <w:tcPr>
            <w:tcW w:w="2689" w:type="dxa"/>
          </w:tcPr>
          <w:p w14:paraId="69E79430" w14:textId="114062C0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Înregistrări, transcrieri</w:t>
            </w:r>
            <w:r w:rsidR="00561EA4" w:rsidRPr="00561EA4">
              <w:rPr>
                <w:lang w:val="ro-RO"/>
              </w:rPr>
              <w:t>, rapoarte</w:t>
            </w:r>
          </w:p>
        </w:tc>
        <w:tc>
          <w:tcPr>
            <w:tcW w:w="2254" w:type="dxa"/>
          </w:tcPr>
          <w:p w14:paraId="742CF0FE" w14:textId="132CC465" w:rsidR="0003471C" w:rsidRPr="00FD2D6D" w:rsidRDefault="00CA0828" w:rsidP="00A866AF">
            <w:pPr>
              <w:rPr>
                <w:lang w:val="ro-RO"/>
              </w:rPr>
            </w:pPr>
            <w:r w:rsidRPr="00FD2D6D">
              <w:rPr>
                <w:lang w:val="ro-RO"/>
              </w:rPr>
              <w:t>15</w:t>
            </w:r>
            <w:r w:rsidR="00171F51" w:rsidRPr="00FD2D6D">
              <w:rPr>
                <w:lang w:val="ro-RO"/>
              </w:rPr>
              <w:t xml:space="preserve"> </w:t>
            </w:r>
            <w:r w:rsidRPr="00FD2D6D">
              <w:rPr>
                <w:lang w:val="ro-RO"/>
              </w:rPr>
              <w:t>febr</w:t>
            </w:r>
            <w:r w:rsidR="00FD5CA6" w:rsidRPr="00FD2D6D">
              <w:rPr>
                <w:lang w:val="ro-RO"/>
              </w:rPr>
              <w:t>uari</w:t>
            </w:r>
            <w:r w:rsidR="001C44B9" w:rsidRPr="00FD2D6D">
              <w:rPr>
                <w:lang w:val="ro-RO"/>
              </w:rPr>
              <w:t>e</w:t>
            </w:r>
            <w:r w:rsidR="0003471C" w:rsidRPr="00FD2D6D">
              <w:rPr>
                <w:lang w:val="ro-RO"/>
              </w:rPr>
              <w:t xml:space="preserve"> 202</w:t>
            </w:r>
            <w:r w:rsidR="00922E5F" w:rsidRPr="00FD2D6D">
              <w:rPr>
                <w:lang w:val="ro-RO"/>
              </w:rPr>
              <w:t>4</w:t>
            </w:r>
          </w:p>
        </w:tc>
      </w:tr>
      <w:tr w:rsidR="0003471C" w:rsidRPr="00561EA4" w14:paraId="11B88430" w14:textId="77777777" w:rsidTr="00561EA4">
        <w:tc>
          <w:tcPr>
            <w:tcW w:w="496" w:type="dxa"/>
          </w:tcPr>
          <w:p w14:paraId="02C9D96C" w14:textId="6C48E68E" w:rsidR="0003471C" w:rsidRPr="00561EA4" w:rsidDel="004507BE" w:rsidRDefault="00561EA4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3</w:t>
            </w:r>
            <w:r w:rsidR="0003471C" w:rsidRPr="00561EA4">
              <w:rPr>
                <w:lang w:val="ro-RO"/>
              </w:rPr>
              <w:t xml:space="preserve">. </w:t>
            </w:r>
          </w:p>
        </w:tc>
        <w:tc>
          <w:tcPr>
            <w:tcW w:w="3906" w:type="dxa"/>
          </w:tcPr>
          <w:p w14:paraId="14A6BB4F" w14:textId="77777777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Analiza datelor și cuantificarea indicatorilor</w:t>
            </w:r>
          </w:p>
        </w:tc>
        <w:tc>
          <w:tcPr>
            <w:tcW w:w="2689" w:type="dxa"/>
          </w:tcPr>
          <w:p w14:paraId="5B6C8C95" w14:textId="77777777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Indicatori pentru faza inițială de proiect</w:t>
            </w:r>
          </w:p>
        </w:tc>
        <w:tc>
          <w:tcPr>
            <w:tcW w:w="2254" w:type="dxa"/>
          </w:tcPr>
          <w:p w14:paraId="6E5A1A86" w14:textId="6F8585FE" w:rsidR="0003471C" w:rsidRPr="00FD2D6D" w:rsidRDefault="00CA0828" w:rsidP="00A866AF">
            <w:pPr>
              <w:rPr>
                <w:lang w:val="ro-RO"/>
              </w:rPr>
            </w:pPr>
            <w:r w:rsidRPr="00FD2D6D">
              <w:rPr>
                <w:lang w:val="ro-RO"/>
              </w:rPr>
              <w:t>29</w:t>
            </w:r>
            <w:r w:rsidR="0003471C" w:rsidRPr="00FD2D6D">
              <w:rPr>
                <w:lang w:val="ro-RO"/>
              </w:rPr>
              <w:t xml:space="preserve"> </w:t>
            </w:r>
            <w:r w:rsidR="00FD5CA6" w:rsidRPr="00FD2D6D">
              <w:rPr>
                <w:lang w:val="ro-RO"/>
              </w:rPr>
              <w:t>februarie</w:t>
            </w:r>
            <w:r w:rsidR="0003471C" w:rsidRPr="00FD2D6D">
              <w:rPr>
                <w:lang w:val="ro-RO"/>
              </w:rPr>
              <w:t xml:space="preserve"> 202</w:t>
            </w:r>
            <w:r w:rsidR="00922E5F" w:rsidRPr="00FD2D6D">
              <w:rPr>
                <w:lang w:val="ro-RO"/>
              </w:rPr>
              <w:t>4</w:t>
            </w:r>
          </w:p>
        </w:tc>
      </w:tr>
      <w:tr w:rsidR="0003471C" w:rsidRPr="00561EA4" w14:paraId="0CA70EC1" w14:textId="77777777" w:rsidTr="00561EA4">
        <w:tc>
          <w:tcPr>
            <w:tcW w:w="496" w:type="dxa"/>
          </w:tcPr>
          <w:p w14:paraId="6EB3E280" w14:textId="7BD2138B" w:rsidR="0003471C" w:rsidRPr="00561EA4" w:rsidRDefault="00561EA4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4</w:t>
            </w:r>
            <w:r w:rsidR="0003471C" w:rsidRPr="00561EA4">
              <w:rPr>
                <w:lang w:val="ro-RO"/>
              </w:rPr>
              <w:t xml:space="preserve">. </w:t>
            </w:r>
          </w:p>
        </w:tc>
        <w:tc>
          <w:tcPr>
            <w:tcW w:w="3906" w:type="dxa"/>
          </w:tcPr>
          <w:p w14:paraId="06054A21" w14:textId="69183FB6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Elaborarea</w:t>
            </w:r>
            <w:r w:rsidR="007F30A0">
              <w:rPr>
                <w:lang w:val="ro-RO"/>
              </w:rPr>
              <w:t xml:space="preserve"> și transmiterea</w:t>
            </w:r>
            <w:r w:rsidRPr="00561EA4">
              <w:rPr>
                <w:lang w:val="ro-RO"/>
              </w:rPr>
              <w:t xml:space="preserve"> proiectului raportului</w:t>
            </w:r>
          </w:p>
        </w:tc>
        <w:tc>
          <w:tcPr>
            <w:tcW w:w="2689" w:type="dxa"/>
          </w:tcPr>
          <w:p w14:paraId="13F990C2" w14:textId="77777777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Proiect de raport</w:t>
            </w:r>
          </w:p>
        </w:tc>
        <w:tc>
          <w:tcPr>
            <w:tcW w:w="2254" w:type="dxa"/>
          </w:tcPr>
          <w:p w14:paraId="683321DD" w14:textId="6F06D795" w:rsidR="0003471C" w:rsidRPr="00FD2D6D" w:rsidRDefault="00922E5F" w:rsidP="00A866AF">
            <w:pPr>
              <w:rPr>
                <w:lang w:val="ro-RO"/>
              </w:rPr>
            </w:pPr>
            <w:r w:rsidRPr="00FD2D6D">
              <w:rPr>
                <w:lang w:val="ro-RO"/>
              </w:rPr>
              <w:t>15</w:t>
            </w:r>
            <w:r w:rsidR="0003471C" w:rsidRPr="00FD2D6D">
              <w:rPr>
                <w:lang w:val="ro-RO"/>
              </w:rPr>
              <w:t xml:space="preserve"> </w:t>
            </w:r>
            <w:r w:rsidRPr="00FD2D6D">
              <w:rPr>
                <w:lang w:val="ro-RO"/>
              </w:rPr>
              <w:t>martie</w:t>
            </w:r>
            <w:r w:rsidR="0003471C" w:rsidRPr="00FD2D6D">
              <w:rPr>
                <w:lang w:val="ro-RO"/>
              </w:rPr>
              <w:t xml:space="preserve"> 202</w:t>
            </w:r>
            <w:r w:rsidRPr="00FD2D6D">
              <w:rPr>
                <w:lang w:val="ro-RO"/>
              </w:rPr>
              <w:t>4</w:t>
            </w:r>
          </w:p>
        </w:tc>
      </w:tr>
      <w:tr w:rsidR="0003471C" w:rsidRPr="00561EA4" w14:paraId="12942FAD" w14:textId="77777777" w:rsidTr="00561EA4">
        <w:tc>
          <w:tcPr>
            <w:tcW w:w="496" w:type="dxa"/>
          </w:tcPr>
          <w:p w14:paraId="7FEDB210" w14:textId="115591E9" w:rsidR="0003471C" w:rsidRPr="00561EA4" w:rsidRDefault="00561EA4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5.</w:t>
            </w:r>
          </w:p>
        </w:tc>
        <w:tc>
          <w:tcPr>
            <w:tcW w:w="3906" w:type="dxa"/>
          </w:tcPr>
          <w:p w14:paraId="5CD5199B" w14:textId="77777777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Discutarea proiectului de raport cu părțile interesate</w:t>
            </w:r>
          </w:p>
        </w:tc>
        <w:tc>
          <w:tcPr>
            <w:tcW w:w="2689" w:type="dxa"/>
          </w:tcPr>
          <w:p w14:paraId="76442AA5" w14:textId="77777777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Concluzii și recomandări la proiectul de raport</w:t>
            </w:r>
          </w:p>
        </w:tc>
        <w:tc>
          <w:tcPr>
            <w:tcW w:w="2254" w:type="dxa"/>
          </w:tcPr>
          <w:p w14:paraId="3024E5E4" w14:textId="2D1882E3" w:rsidR="0003471C" w:rsidRPr="00FD2D6D" w:rsidRDefault="007F30A0" w:rsidP="00A866AF">
            <w:pPr>
              <w:rPr>
                <w:lang w:val="ro-RO"/>
              </w:rPr>
            </w:pPr>
            <w:r w:rsidRPr="00FD2D6D">
              <w:rPr>
                <w:lang w:val="ro-RO"/>
              </w:rPr>
              <w:t xml:space="preserve">22 </w:t>
            </w:r>
            <w:r w:rsidR="00FD5CA6" w:rsidRPr="00FD2D6D">
              <w:rPr>
                <w:lang w:val="ro-RO"/>
              </w:rPr>
              <w:t>martie</w:t>
            </w:r>
            <w:r w:rsidR="0003471C" w:rsidRPr="00FD2D6D">
              <w:rPr>
                <w:lang w:val="ro-RO"/>
              </w:rPr>
              <w:t xml:space="preserve"> 202</w:t>
            </w:r>
            <w:r w:rsidR="00561EA4" w:rsidRPr="00FD2D6D">
              <w:rPr>
                <w:lang w:val="ro-RO"/>
              </w:rPr>
              <w:t>3</w:t>
            </w:r>
          </w:p>
        </w:tc>
      </w:tr>
      <w:tr w:rsidR="0003471C" w:rsidRPr="00561EA4" w14:paraId="2D404FCD" w14:textId="77777777" w:rsidTr="00561EA4">
        <w:tc>
          <w:tcPr>
            <w:tcW w:w="496" w:type="dxa"/>
          </w:tcPr>
          <w:p w14:paraId="59F5BD23" w14:textId="26C8D83B" w:rsidR="0003471C" w:rsidRPr="00561EA4" w:rsidRDefault="00561EA4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6.</w:t>
            </w:r>
          </w:p>
        </w:tc>
        <w:tc>
          <w:tcPr>
            <w:tcW w:w="3906" w:type="dxa"/>
          </w:tcPr>
          <w:p w14:paraId="4365D7E2" w14:textId="77777777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Ajustarea/Completarea raportului în baza comentariilor și propunerilor înaintate de către părțile interesate și membrii CEDA</w:t>
            </w:r>
          </w:p>
        </w:tc>
        <w:tc>
          <w:tcPr>
            <w:tcW w:w="2689" w:type="dxa"/>
          </w:tcPr>
          <w:p w14:paraId="3517CFB8" w14:textId="77777777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Raport al studiului de referință</w:t>
            </w:r>
          </w:p>
        </w:tc>
        <w:tc>
          <w:tcPr>
            <w:tcW w:w="2254" w:type="dxa"/>
          </w:tcPr>
          <w:p w14:paraId="6D889EC8" w14:textId="17D7135F" w:rsidR="0003471C" w:rsidRPr="00FD2D6D" w:rsidRDefault="007F30A0" w:rsidP="00A866AF">
            <w:pPr>
              <w:rPr>
                <w:lang w:val="ro-RO"/>
              </w:rPr>
            </w:pPr>
            <w:r w:rsidRPr="00FD2D6D">
              <w:rPr>
                <w:lang w:val="ro-RO"/>
              </w:rPr>
              <w:t>29 martie</w:t>
            </w:r>
            <w:r w:rsidR="0003471C" w:rsidRPr="00FD2D6D">
              <w:rPr>
                <w:lang w:val="ro-RO"/>
              </w:rPr>
              <w:t xml:space="preserve"> 202</w:t>
            </w:r>
            <w:r w:rsidR="00922E5F" w:rsidRPr="00FD2D6D">
              <w:rPr>
                <w:lang w:val="ro-RO"/>
              </w:rPr>
              <w:t>4</w:t>
            </w:r>
          </w:p>
        </w:tc>
      </w:tr>
      <w:tr w:rsidR="0003471C" w:rsidRPr="00561EA4" w14:paraId="69FCB27F" w14:textId="77777777" w:rsidTr="00561EA4">
        <w:tc>
          <w:tcPr>
            <w:tcW w:w="496" w:type="dxa"/>
          </w:tcPr>
          <w:p w14:paraId="174229BE" w14:textId="1EE265AB" w:rsidR="0003471C" w:rsidRPr="00561EA4" w:rsidRDefault="00561EA4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7.</w:t>
            </w:r>
          </w:p>
        </w:tc>
        <w:tc>
          <w:tcPr>
            <w:tcW w:w="3906" w:type="dxa"/>
          </w:tcPr>
          <w:p w14:paraId="60480F53" w14:textId="033039F1" w:rsidR="0003471C" w:rsidRPr="00561EA4" w:rsidRDefault="0003471C" w:rsidP="00A866AF">
            <w:pPr>
              <w:rPr>
                <w:lang w:val="ro-RO"/>
              </w:rPr>
            </w:pPr>
            <w:r w:rsidRPr="000E2481">
              <w:rPr>
                <w:lang w:val="ro-RO"/>
              </w:rPr>
              <w:t xml:space="preserve">Consultarea echipei CEDA în vederea utilizării instrumentului de evaluare în cadrul aprecierii creșterii nivelului de capacitate instituțională a IÎPT la finele anului </w:t>
            </w:r>
            <w:r w:rsidR="007F30A0">
              <w:rPr>
                <w:lang w:val="ro-RO"/>
              </w:rPr>
              <w:t>2 de proiect</w:t>
            </w:r>
          </w:p>
        </w:tc>
        <w:tc>
          <w:tcPr>
            <w:tcW w:w="2689" w:type="dxa"/>
          </w:tcPr>
          <w:p w14:paraId="4780D0EC" w14:textId="77777777" w:rsidR="0003471C" w:rsidRPr="00561EA4" w:rsidRDefault="0003471C" w:rsidP="00A866AF">
            <w:pPr>
              <w:rPr>
                <w:lang w:val="ro-RO"/>
              </w:rPr>
            </w:pPr>
            <w:r w:rsidRPr="00561EA4">
              <w:rPr>
                <w:lang w:val="ro-RO"/>
              </w:rPr>
              <w:t>Recomandări</w:t>
            </w:r>
          </w:p>
        </w:tc>
        <w:tc>
          <w:tcPr>
            <w:tcW w:w="2254" w:type="dxa"/>
          </w:tcPr>
          <w:p w14:paraId="121C7D39" w14:textId="427F7F4E" w:rsidR="0003471C" w:rsidRPr="00561EA4" w:rsidRDefault="007F30A0" w:rsidP="00A866AF">
            <w:pPr>
              <w:rPr>
                <w:lang w:val="ro-RO"/>
              </w:rPr>
            </w:pPr>
            <w:r>
              <w:rPr>
                <w:lang w:val="ro-RO"/>
              </w:rPr>
              <w:t>Aprilie 2025</w:t>
            </w:r>
          </w:p>
        </w:tc>
      </w:tr>
    </w:tbl>
    <w:p w14:paraId="473AF944" w14:textId="77777777" w:rsidR="0003471C" w:rsidRPr="007975CC" w:rsidRDefault="0003471C" w:rsidP="00FA3FAA">
      <w:pPr>
        <w:spacing w:before="240" w:after="240" w:line="276" w:lineRule="auto"/>
        <w:rPr>
          <w:b/>
          <w:lang w:val="ro-RO"/>
        </w:rPr>
      </w:pPr>
      <w:r w:rsidRPr="007975CC">
        <w:rPr>
          <w:b/>
          <w:lang w:val="ro-RO"/>
        </w:rPr>
        <w:t>E. CERINŢE PRIVIND CALIFICAREA EXPERTULUI</w:t>
      </w:r>
    </w:p>
    <w:p w14:paraId="1D1BBDCA" w14:textId="503CF0C9" w:rsidR="0003471C" w:rsidRPr="007975CC" w:rsidRDefault="0003471C" w:rsidP="00100646">
      <w:pPr>
        <w:spacing w:after="240"/>
        <w:ind w:left="720"/>
        <w:rPr>
          <w:i/>
          <w:lang w:val="ro-RO"/>
        </w:rPr>
      </w:pPr>
      <w:r w:rsidRPr="007975CC">
        <w:rPr>
          <w:i/>
          <w:lang w:val="ro-RO"/>
        </w:rPr>
        <w:t>Cerinţe minime de calificare:</w:t>
      </w:r>
    </w:p>
    <w:p w14:paraId="4C4CB663" w14:textId="1DB15E0B" w:rsidR="0003471C" w:rsidRPr="007975CC" w:rsidRDefault="0003471C" w:rsidP="00FA3FAA">
      <w:pPr>
        <w:numPr>
          <w:ilvl w:val="0"/>
          <w:numId w:val="3"/>
        </w:numPr>
        <w:spacing w:after="120"/>
        <w:jc w:val="both"/>
        <w:rPr>
          <w:lang w:val="ro-RO"/>
        </w:rPr>
      </w:pPr>
      <w:r w:rsidRPr="007975CC">
        <w:rPr>
          <w:lang w:val="ro-RO"/>
        </w:rPr>
        <w:t>Studii superioare în domenii relevante, precum economie, sociologie, drept, finanțe publice, administrație publică, științe ale educației</w:t>
      </w:r>
      <w:r w:rsidR="00002824" w:rsidRPr="007975CC">
        <w:rPr>
          <w:lang w:val="ro-RO"/>
        </w:rPr>
        <w:t xml:space="preserve"> sau alte domenii relevante;</w:t>
      </w:r>
    </w:p>
    <w:p w14:paraId="35FDE329" w14:textId="6C741C8C" w:rsidR="0003471C" w:rsidRPr="007975CC" w:rsidRDefault="0003471C" w:rsidP="00FA3FAA">
      <w:pPr>
        <w:numPr>
          <w:ilvl w:val="0"/>
          <w:numId w:val="3"/>
        </w:numPr>
        <w:spacing w:after="120"/>
        <w:jc w:val="both"/>
        <w:rPr>
          <w:lang w:val="ro-RO"/>
        </w:rPr>
      </w:pPr>
      <w:r w:rsidRPr="007975CC">
        <w:rPr>
          <w:lang w:val="ro-RO"/>
        </w:rPr>
        <w:t>Experiență</w:t>
      </w:r>
      <w:r w:rsidR="00002824" w:rsidRPr="007975CC">
        <w:rPr>
          <w:lang w:val="ro-RO"/>
        </w:rPr>
        <w:t xml:space="preserve"> demonstrată </w:t>
      </w:r>
      <w:r w:rsidRPr="007975CC">
        <w:rPr>
          <w:lang w:val="ro-RO"/>
        </w:rPr>
        <w:t>în efectuarea de analize, studii, cercetări, managementul proiectelor</w:t>
      </w:r>
      <w:r w:rsidR="00002824" w:rsidRPr="007975CC">
        <w:rPr>
          <w:lang w:val="ro-RO"/>
        </w:rPr>
        <w:t xml:space="preserve">, de minim </w:t>
      </w:r>
      <w:r w:rsidR="001C44B9">
        <w:rPr>
          <w:lang w:val="ro-RO"/>
        </w:rPr>
        <w:t>3</w:t>
      </w:r>
      <w:r w:rsidR="00002824" w:rsidRPr="007975CC">
        <w:rPr>
          <w:lang w:val="ro-RO"/>
        </w:rPr>
        <w:t xml:space="preserve"> ani;</w:t>
      </w:r>
    </w:p>
    <w:p w14:paraId="3015AE93" w14:textId="5D0B0584" w:rsidR="007975CC" w:rsidRPr="007975CC" w:rsidRDefault="007975CC" w:rsidP="00FA3FAA">
      <w:pPr>
        <w:numPr>
          <w:ilvl w:val="0"/>
          <w:numId w:val="3"/>
        </w:numPr>
        <w:spacing w:after="120"/>
        <w:jc w:val="both"/>
        <w:rPr>
          <w:lang w:val="ro-RO"/>
        </w:rPr>
      </w:pPr>
      <w:r w:rsidRPr="007975CC">
        <w:rPr>
          <w:lang w:val="ro-RO"/>
        </w:rPr>
        <w:t>Competențe și expertiză de a efectua cercetări cantitative și calitative, cum ar fi interviurile și colectarea datelor statistice;</w:t>
      </w:r>
    </w:p>
    <w:p w14:paraId="31D85D38" w14:textId="663139E2" w:rsidR="00002824" w:rsidRPr="007975CC" w:rsidRDefault="00002824" w:rsidP="00FA3FAA">
      <w:pPr>
        <w:numPr>
          <w:ilvl w:val="0"/>
          <w:numId w:val="3"/>
        </w:numPr>
        <w:spacing w:after="120"/>
        <w:jc w:val="both"/>
        <w:rPr>
          <w:lang w:val="ro-RO"/>
        </w:rPr>
      </w:pPr>
      <w:r w:rsidRPr="007975CC">
        <w:rPr>
          <w:lang w:val="ro-RO"/>
        </w:rPr>
        <w:t>Experiența demonstrată de lucru cu organizațiile non-guvernamentale</w:t>
      </w:r>
      <w:r w:rsidR="007975CC" w:rsidRPr="007975CC">
        <w:rPr>
          <w:lang w:val="ro-RO"/>
        </w:rPr>
        <w:t xml:space="preserve"> și/sau instituțiile publice</w:t>
      </w:r>
      <w:r w:rsidRPr="007975CC">
        <w:rPr>
          <w:lang w:val="ro-RO"/>
        </w:rPr>
        <w:t>, instituțiile de învățământ profesional tehnic</w:t>
      </w:r>
      <w:r w:rsidR="008B4CC7">
        <w:t>;</w:t>
      </w:r>
    </w:p>
    <w:p w14:paraId="680064A6" w14:textId="5915D357" w:rsidR="0003471C" w:rsidRPr="00100646" w:rsidRDefault="007975CC" w:rsidP="00FA3FAA">
      <w:pPr>
        <w:numPr>
          <w:ilvl w:val="0"/>
          <w:numId w:val="3"/>
        </w:numPr>
        <w:spacing w:after="240"/>
        <w:jc w:val="both"/>
        <w:rPr>
          <w:lang w:val="ro-RO"/>
        </w:rPr>
      </w:pPr>
      <w:r w:rsidRPr="007975CC">
        <w:rPr>
          <w:lang w:val="ro-RO"/>
        </w:rPr>
        <w:t xml:space="preserve">Capacități de </w:t>
      </w:r>
      <w:r w:rsidRPr="009D3E9A">
        <w:rPr>
          <w:lang w:val="ro-RO"/>
        </w:rPr>
        <w:t>comunicare ef</w:t>
      </w:r>
      <w:r w:rsidR="009D3E9A" w:rsidRPr="009D3E9A">
        <w:rPr>
          <w:lang w:val="ro-RO"/>
        </w:rPr>
        <w:t>icientă</w:t>
      </w:r>
      <w:r w:rsidRPr="009D3E9A">
        <w:rPr>
          <w:lang w:val="ro-RO"/>
        </w:rPr>
        <w:t xml:space="preserve"> </w:t>
      </w:r>
      <w:r w:rsidRPr="007975CC">
        <w:rPr>
          <w:lang w:val="ro-RO"/>
        </w:rPr>
        <w:t>cu beneficiarii proiectului</w:t>
      </w:r>
      <w:r w:rsidR="008B4CC7">
        <w:rPr>
          <w:lang w:val="ro-RO"/>
        </w:rPr>
        <w:t>.</w:t>
      </w:r>
    </w:p>
    <w:p w14:paraId="72221C74" w14:textId="77777777" w:rsidR="0003471C" w:rsidRPr="007975CC" w:rsidRDefault="0003471C" w:rsidP="00FA3FAA">
      <w:pPr>
        <w:spacing w:after="240" w:line="276" w:lineRule="auto"/>
        <w:rPr>
          <w:b/>
          <w:lang w:val="ro-RO"/>
        </w:rPr>
      </w:pPr>
      <w:r w:rsidRPr="007975CC">
        <w:rPr>
          <w:b/>
          <w:lang w:val="ro-RO"/>
        </w:rPr>
        <w:t>F. CONDIŢII SUPLIMENTARE ŞI PLĂŢI </w:t>
      </w:r>
    </w:p>
    <w:p w14:paraId="21AA7A6A" w14:textId="09CD0144" w:rsidR="0003471C" w:rsidRPr="007975CC" w:rsidRDefault="00E96783" w:rsidP="00E25C11">
      <w:pPr>
        <w:spacing w:after="120"/>
        <w:rPr>
          <w:lang w:val="ro-RO"/>
        </w:rPr>
      </w:pPr>
      <w:r w:rsidRPr="00E96783">
        <w:rPr>
          <w:i/>
          <w:lang w:val="ro-RO"/>
        </w:rPr>
        <w:t>Cadru legal de cooperare</w:t>
      </w:r>
      <w:r w:rsidR="0003471C" w:rsidRPr="007975CC">
        <w:rPr>
          <w:i/>
          <w:lang w:val="ro-RO"/>
        </w:rPr>
        <w:t>:</w:t>
      </w:r>
      <w:r w:rsidR="0003471C" w:rsidRPr="007975CC">
        <w:rPr>
          <w:lang w:val="ro-RO"/>
        </w:rPr>
        <w:t xml:space="preserve"> CEDA încheie cu expertul un contract care </w:t>
      </w:r>
      <w:r w:rsidR="007975CC" w:rsidRPr="007975CC">
        <w:rPr>
          <w:lang w:val="ro-RO"/>
        </w:rPr>
        <w:t xml:space="preserve">prevăd </w:t>
      </w:r>
      <w:r w:rsidR="0003471C" w:rsidRPr="007975CC">
        <w:rPr>
          <w:lang w:val="ro-RO"/>
        </w:rPr>
        <w:t xml:space="preserve">termenii </w:t>
      </w:r>
      <w:proofErr w:type="spellStart"/>
      <w:r w:rsidR="0003471C" w:rsidRPr="007975CC">
        <w:rPr>
          <w:lang w:val="ro-RO"/>
        </w:rPr>
        <w:t>şi</w:t>
      </w:r>
      <w:proofErr w:type="spellEnd"/>
      <w:r w:rsidR="0003471C" w:rsidRPr="007975CC">
        <w:rPr>
          <w:lang w:val="ro-RO"/>
        </w:rPr>
        <w:t xml:space="preserve"> condițiile de </w:t>
      </w:r>
      <w:r w:rsidR="007975CC" w:rsidRPr="007975CC">
        <w:rPr>
          <w:lang w:val="ro-RO"/>
        </w:rPr>
        <w:t>executare</w:t>
      </w:r>
      <w:r w:rsidR="0003471C" w:rsidRPr="007975CC">
        <w:rPr>
          <w:lang w:val="ro-RO"/>
        </w:rPr>
        <w:t xml:space="preserve"> a sarcini</w:t>
      </w:r>
      <w:r w:rsidR="007975CC" w:rsidRPr="007975CC">
        <w:rPr>
          <w:lang w:val="ro-RO"/>
        </w:rPr>
        <w:t>lor propuse,</w:t>
      </w:r>
      <w:r w:rsidR="0003471C" w:rsidRPr="007975CC">
        <w:rPr>
          <w:lang w:val="ro-RO"/>
        </w:rPr>
        <w:t xml:space="preserve"> precum și de remunerare a</w:t>
      </w:r>
      <w:r w:rsidR="007975CC" w:rsidRPr="007975CC">
        <w:rPr>
          <w:lang w:val="ro-RO"/>
        </w:rPr>
        <w:t xml:space="preserve"> serviciilor prestate</w:t>
      </w:r>
      <w:r w:rsidR="0003471C" w:rsidRPr="007975CC">
        <w:rPr>
          <w:lang w:val="ro-RO"/>
        </w:rPr>
        <w:t xml:space="preserve">. </w:t>
      </w:r>
    </w:p>
    <w:p w14:paraId="2426FA1E" w14:textId="1AE6A861" w:rsidR="0003471C" w:rsidRPr="007975CC" w:rsidRDefault="0003471C" w:rsidP="00E25C11">
      <w:pPr>
        <w:spacing w:after="120" w:line="276" w:lineRule="auto"/>
        <w:jc w:val="both"/>
        <w:rPr>
          <w:shd w:val="clear" w:color="auto" w:fill="FFFFFF"/>
          <w:lang w:val="ro-RO"/>
        </w:rPr>
      </w:pPr>
      <w:r w:rsidRPr="007975CC">
        <w:rPr>
          <w:i/>
          <w:shd w:val="clear" w:color="auto" w:fill="FFFFFF"/>
          <w:lang w:val="ro-RO"/>
        </w:rPr>
        <w:t xml:space="preserve">Remunerarea </w:t>
      </w:r>
      <w:r w:rsidR="007975CC" w:rsidRPr="007975CC">
        <w:rPr>
          <w:i/>
          <w:shd w:val="clear" w:color="auto" w:fill="FFFFFF"/>
          <w:lang w:val="ro-RO"/>
        </w:rPr>
        <w:t>serviciilor</w:t>
      </w:r>
      <w:r w:rsidRPr="007975CC">
        <w:rPr>
          <w:shd w:val="clear" w:color="auto" w:fill="FFFFFF"/>
          <w:lang w:val="ro-RO"/>
        </w:rPr>
        <w:t xml:space="preserve">: Achitarea plăților pentru serviciile prestate se va efectua </w:t>
      </w:r>
      <w:r w:rsidR="007975CC" w:rsidRPr="007975CC">
        <w:rPr>
          <w:shd w:val="clear" w:color="auto" w:fill="FFFFFF"/>
          <w:lang w:val="ro-RO"/>
        </w:rPr>
        <w:t xml:space="preserve">doar </w:t>
      </w:r>
      <w:r w:rsidRPr="007975CC">
        <w:rPr>
          <w:shd w:val="clear" w:color="auto" w:fill="FFFFFF"/>
          <w:lang w:val="ro-RO"/>
        </w:rPr>
        <w:t>în baza actului de primire-predare a serviciilor, semnat de către</w:t>
      </w:r>
      <w:r w:rsidR="007975CC" w:rsidRPr="007975CC">
        <w:rPr>
          <w:shd w:val="clear" w:color="auto" w:fill="FFFFFF"/>
          <w:lang w:val="ro-RO"/>
        </w:rPr>
        <w:t xml:space="preserve"> ambele</w:t>
      </w:r>
      <w:r w:rsidRPr="007975CC">
        <w:rPr>
          <w:shd w:val="clear" w:color="auto" w:fill="FFFFFF"/>
          <w:lang w:val="ro-RO"/>
        </w:rPr>
        <w:t xml:space="preserve"> părți.</w:t>
      </w:r>
    </w:p>
    <w:p w14:paraId="065620ED" w14:textId="73F3D93B" w:rsidR="0003471C" w:rsidRDefault="0003471C" w:rsidP="00E25C11">
      <w:pPr>
        <w:spacing w:after="120" w:line="276" w:lineRule="auto"/>
        <w:jc w:val="both"/>
        <w:rPr>
          <w:shd w:val="clear" w:color="auto" w:fill="FFFFFF"/>
          <w:lang w:val="ro-RO"/>
        </w:rPr>
      </w:pPr>
      <w:r w:rsidRPr="007975CC">
        <w:rPr>
          <w:shd w:val="clear" w:color="auto" w:fill="FFFFFF"/>
          <w:lang w:val="ro-RO"/>
        </w:rPr>
        <w:t>În cadrul activității sale</w:t>
      </w:r>
      <w:r w:rsidR="007975CC" w:rsidRPr="007975CC">
        <w:rPr>
          <w:shd w:val="clear" w:color="auto" w:fill="FFFFFF"/>
          <w:lang w:val="ro-RO"/>
        </w:rPr>
        <w:t>,</w:t>
      </w:r>
      <w:r w:rsidRPr="007975CC">
        <w:rPr>
          <w:shd w:val="clear" w:color="auto" w:fill="FFFFFF"/>
          <w:lang w:val="ro-RO"/>
        </w:rPr>
        <w:t xml:space="preserve"> expertul se angajează să respecte principiile legalității, confidențialității și a culturii diverse. Nu va permite sau încuraja discriminări de apartenență etnică sau religioasă, de limbă, convingeri, gen, sex, vârstă sau de altă natură. Va respecta reglementările de protecție a mediului înconjurător, a siguranței și sănătății publice.</w:t>
      </w:r>
    </w:p>
    <w:p w14:paraId="3139D746" w14:textId="3758CFE8" w:rsidR="0003471C" w:rsidRPr="00020537" w:rsidRDefault="002E522B" w:rsidP="00E25C11">
      <w:pPr>
        <w:spacing w:after="240" w:line="276" w:lineRule="auto"/>
        <w:jc w:val="both"/>
        <w:rPr>
          <w:shd w:val="clear" w:color="auto" w:fill="FFFFFF"/>
          <w:lang w:val="ro-RO"/>
        </w:rPr>
      </w:pPr>
      <w:r>
        <w:rPr>
          <w:shd w:val="clear" w:color="auto" w:fill="FFFFFF"/>
          <w:lang w:val="ro-RO"/>
        </w:rPr>
        <w:t>Propunerea de onorariu este de maximum 4000 (patru mii) Euro, și include toate taxele.</w:t>
      </w:r>
    </w:p>
    <w:p w14:paraId="140B981E" w14:textId="77777777" w:rsidR="00E25C11" w:rsidRDefault="00E25C11">
      <w:pPr>
        <w:spacing w:after="160" w:line="259" w:lineRule="auto"/>
        <w:rPr>
          <w:b/>
          <w:lang w:val="ro-RO"/>
        </w:rPr>
      </w:pPr>
      <w:r>
        <w:rPr>
          <w:b/>
          <w:lang w:val="ro-RO"/>
        </w:rPr>
        <w:br w:type="page"/>
      </w:r>
    </w:p>
    <w:p w14:paraId="018AD905" w14:textId="32DAEEE5" w:rsidR="00020537" w:rsidRPr="00867A9B" w:rsidRDefault="0003471C" w:rsidP="00E25C11">
      <w:pPr>
        <w:spacing w:after="240"/>
        <w:jc w:val="both"/>
        <w:rPr>
          <w:shd w:val="clear" w:color="auto" w:fill="FFFFFF"/>
          <w:lang w:val="ro-RO"/>
        </w:rPr>
      </w:pPr>
      <w:r w:rsidRPr="007975CC">
        <w:rPr>
          <w:b/>
          <w:lang w:val="ro-RO"/>
        </w:rPr>
        <w:lastRenderedPageBreak/>
        <w:t>G. MODUL ȘI TERMENUL DE APLICARE</w:t>
      </w:r>
    </w:p>
    <w:p w14:paraId="655CD344" w14:textId="77777777" w:rsidR="00020537" w:rsidRPr="00020537" w:rsidRDefault="00020537" w:rsidP="00E25C11">
      <w:pPr>
        <w:spacing w:after="120"/>
        <w:jc w:val="both"/>
        <w:rPr>
          <w:lang w:val="ro-RO"/>
        </w:rPr>
      </w:pPr>
      <w:r w:rsidRPr="00020537">
        <w:rPr>
          <w:lang w:val="ro-RO"/>
        </w:rPr>
        <w:t>Dosarul de aplicare va conține obligatoriu:</w:t>
      </w:r>
    </w:p>
    <w:p w14:paraId="3521D762" w14:textId="77777777" w:rsidR="00020537" w:rsidRPr="00020537" w:rsidRDefault="00020537" w:rsidP="00E25C11">
      <w:pPr>
        <w:numPr>
          <w:ilvl w:val="0"/>
          <w:numId w:val="5"/>
        </w:numPr>
        <w:spacing w:after="120"/>
        <w:jc w:val="both"/>
        <w:rPr>
          <w:b/>
          <w:bCs/>
          <w:lang w:val="ro-RO"/>
        </w:rPr>
      </w:pPr>
      <w:r w:rsidRPr="00020537">
        <w:rPr>
          <w:lang w:val="ro-RO"/>
        </w:rPr>
        <w:t xml:space="preserve">date despre companie; </w:t>
      </w:r>
    </w:p>
    <w:p w14:paraId="6E5091DB" w14:textId="77777777" w:rsidR="00020537" w:rsidRPr="00020537" w:rsidRDefault="00020537" w:rsidP="00E25C11">
      <w:pPr>
        <w:numPr>
          <w:ilvl w:val="0"/>
          <w:numId w:val="5"/>
        </w:numPr>
        <w:spacing w:after="120"/>
        <w:jc w:val="both"/>
        <w:rPr>
          <w:b/>
          <w:bCs/>
          <w:lang w:val="ro-RO"/>
        </w:rPr>
      </w:pPr>
      <w:r w:rsidRPr="00020537">
        <w:rPr>
          <w:lang w:val="ro-RO"/>
        </w:rPr>
        <w:t>scrisoarea de intenție;</w:t>
      </w:r>
    </w:p>
    <w:p w14:paraId="23F874CC" w14:textId="77777777" w:rsidR="00020537" w:rsidRPr="00020537" w:rsidRDefault="00020537" w:rsidP="00E25C11">
      <w:pPr>
        <w:numPr>
          <w:ilvl w:val="0"/>
          <w:numId w:val="5"/>
        </w:numPr>
        <w:spacing w:after="120"/>
        <w:jc w:val="both"/>
        <w:rPr>
          <w:lang w:val="ro-RO"/>
        </w:rPr>
      </w:pPr>
      <w:r w:rsidRPr="00020537">
        <w:rPr>
          <w:lang w:val="ro-RO"/>
        </w:rPr>
        <w:t>CV-ul companiei și/sau experților implicați;</w:t>
      </w:r>
    </w:p>
    <w:p w14:paraId="0DA581DE" w14:textId="77777777" w:rsidR="00020537" w:rsidRPr="00020537" w:rsidRDefault="00020537" w:rsidP="00E25C11">
      <w:pPr>
        <w:numPr>
          <w:ilvl w:val="0"/>
          <w:numId w:val="5"/>
        </w:numPr>
        <w:spacing w:after="120"/>
        <w:jc w:val="both"/>
        <w:rPr>
          <w:lang w:val="ro-RO"/>
        </w:rPr>
      </w:pPr>
      <w:r w:rsidRPr="00020537">
        <w:rPr>
          <w:lang w:val="ro-RO"/>
        </w:rPr>
        <w:t>metodologia cercetării;</w:t>
      </w:r>
    </w:p>
    <w:p w14:paraId="2173C744" w14:textId="77777777" w:rsidR="00020537" w:rsidRPr="00020537" w:rsidRDefault="00020537" w:rsidP="00E25C11">
      <w:pPr>
        <w:numPr>
          <w:ilvl w:val="0"/>
          <w:numId w:val="5"/>
        </w:numPr>
        <w:spacing w:after="120"/>
        <w:jc w:val="both"/>
        <w:rPr>
          <w:lang w:val="ro-RO"/>
        </w:rPr>
      </w:pPr>
      <w:r w:rsidRPr="00020537">
        <w:rPr>
          <w:lang w:val="ro-RO"/>
        </w:rPr>
        <w:t>buget și termen de livrare.</w:t>
      </w:r>
    </w:p>
    <w:p w14:paraId="50CCEA07" w14:textId="1BD770F8" w:rsidR="007A0897" w:rsidRPr="00A25685" w:rsidRDefault="00020537" w:rsidP="00923DCB">
      <w:pPr>
        <w:spacing w:after="240"/>
        <w:jc w:val="both"/>
        <w:rPr>
          <w:lang w:val="ro-RO"/>
        </w:rPr>
      </w:pPr>
      <w:r w:rsidRPr="00020537">
        <w:rPr>
          <w:lang w:val="ro-RO"/>
        </w:rPr>
        <w:t xml:space="preserve">Dosarul va fi expediat pe adresa de e-mail </w:t>
      </w:r>
      <w:hyperlink r:id="rId8" w:history="1">
        <w:r w:rsidRPr="00020537">
          <w:rPr>
            <w:rStyle w:val="Hyperlink"/>
            <w:lang w:val="ro-RO"/>
          </w:rPr>
          <w:t>oficiu@ceda.md</w:t>
        </w:r>
      </w:hyperlink>
      <w:r w:rsidRPr="00020537">
        <w:rPr>
          <w:lang w:val="ro-RO"/>
        </w:rPr>
        <w:t xml:space="preserve"> până la data de 26.01.2024.</w:t>
      </w:r>
    </w:p>
    <w:sectPr w:rsidR="007A0897" w:rsidRPr="00A2568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1F37" w14:textId="77777777" w:rsidR="008A546B" w:rsidRDefault="008A546B" w:rsidP="00DA2F04">
      <w:r>
        <w:separator/>
      </w:r>
    </w:p>
  </w:endnote>
  <w:endnote w:type="continuationSeparator" w:id="0">
    <w:p w14:paraId="42334ED8" w14:textId="77777777" w:rsidR="008A546B" w:rsidRDefault="008A546B" w:rsidP="00DA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6DF3" w14:textId="77777777" w:rsidR="008A546B" w:rsidRDefault="008A546B" w:rsidP="00DA2F04">
      <w:r>
        <w:separator/>
      </w:r>
    </w:p>
  </w:footnote>
  <w:footnote w:type="continuationSeparator" w:id="0">
    <w:p w14:paraId="64B25846" w14:textId="77777777" w:rsidR="008A546B" w:rsidRDefault="008A546B" w:rsidP="00DA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5199" w14:textId="72E521F3" w:rsidR="00DA2F04" w:rsidRDefault="00626D16" w:rsidP="00DE20FD">
    <w:pPr>
      <w:tabs>
        <w:tab w:val="center" w:pos="4677"/>
        <w:tab w:val="right" w:pos="9355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C7C1645" wp14:editId="15CC10FB">
          <wp:simplePos x="0" y="0"/>
          <wp:positionH relativeFrom="column">
            <wp:posOffset>-302895</wp:posOffset>
          </wp:positionH>
          <wp:positionV relativeFrom="paragraph">
            <wp:posOffset>-129540</wp:posOffset>
          </wp:positionV>
          <wp:extent cx="909955" cy="548640"/>
          <wp:effectExtent l="0" t="0" r="4445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F04">
      <w:rPr>
        <w:noProof/>
      </w:rPr>
      <w:drawing>
        <wp:anchor distT="0" distB="0" distL="114300" distR="114300" simplePos="0" relativeHeight="251659264" behindDoc="0" locked="0" layoutInCell="1" allowOverlap="1" wp14:anchorId="4A052853" wp14:editId="09029FFE">
          <wp:simplePos x="0" y="0"/>
          <wp:positionH relativeFrom="margin">
            <wp:posOffset>4695825</wp:posOffset>
          </wp:positionH>
          <wp:positionV relativeFrom="paragraph">
            <wp:posOffset>-107315</wp:posOffset>
          </wp:positionV>
          <wp:extent cx="1145540" cy="46482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F04">
      <w:rPr>
        <w:noProof/>
      </w:rPr>
      <w:drawing>
        <wp:anchor distT="0" distB="0" distL="114300" distR="114300" simplePos="0" relativeHeight="251661312" behindDoc="0" locked="0" layoutInCell="1" allowOverlap="1" wp14:anchorId="27FD8F50" wp14:editId="7B6B7121">
          <wp:simplePos x="0" y="0"/>
          <wp:positionH relativeFrom="column">
            <wp:posOffset>942975</wp:posOffset>
          </wp:positionH>
          <wp:positionV relativeFrom="paragraph">
            <wp:posOffset>-116205</wp:posOffset>
          </wp:positionV>
          <wp:extent cx="1918970" cy="552450"/>
          <wp:effectExtent l="0" t="0" r="5080" b="0"/>
          <wp:wrapSquare wrapText="bothSides"/>
          <wp:docPr id="5" name="Picture 5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F04">
      <w:rPr>
        <w:noProof/>
      </w:rPr>
      <w:drawing>
        <wp:anchor distT="0" distB="0" distL="114300" distR="114300" simplePos="0" relativeHeight="251660288" behindDoc="0" locked="0" layoutInCell="1" allowOverlap="1" wp14:anchorId="7A39DE85" wp14:editId="3D8FFDDE">
          <wp:simplePos x="0" y="0"/>
          <wp:positionH relativeFrom="column">
            <wp:posOffset>3038475</wp:posOffset>
          </wp:positionH>
          <wp:positionV relativeFrom="paragraph">
            <wp:posOffset>-158115</wp:posOffset>
          </wp:positionV>
          <wp:extent cx="1584960" cy="609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83430" w14:textId="28F31967" w:rsidR="00DA2F04" w:rsidRPr="00153B00" w:rsidRDefault="00153B00" w:rsidP="00DA2F04">
    <w:pPr>
      <w:jc w:val="center"/>
      <w:rPr>
        <w:b/>
        <w:color w:val="000000" w:themeColor="text1"/>
        <w:sz w:val="22"/>
        <w:szCs w:val="22"/>
      </w:rPr>
    </w:pPr>
    <w:r w:rsidRPr="00153B00">
      <w:rPr>
        <w:b/>
        <w:color w:val="000000" w:themeColor="text1"/>
        <w:sz w:val="22"/>
        <w:szCs w:val="22"/>
      </w:rPr>
      <w:t>PROIECTUL ”SOLUȚII</w:t>
    </w:r>
    <w:r w:rsidR="00DA2F04" w:rsidRPr="00153B00">
      <w:rPr>
        <w:b/>
        <w:color w:val="000000" w:themeColor="text1"/>
        <w:sz w:val="22"/>
        <w:szCs w:val="22"/>
      </w:rPr>
      <w:t xml:space="preserve"> PENTRU TINERI” (SOLUTIONS4YOUTH)</w:t>
    </w:r>
  </w:p>
  <w:p w14:paraId="415AE77A" w14:textId="77777777" w:rsidR="004F7F43" w:rsidRPr="00DA2F04" w:rsidRDefault="004F7F43" w:rsidP="00DA2F04">
    <w:pPr>
      <w:jc w:val="center"/>
      <w:rPr>
        <w:rFonts w:ascii="Calibri" w:eastAsia="Calibri" w:hAnsi="Calibri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4AB"/>
    <w:multiLevelType w:val="hybridMultilevel"/>
    <w:tmpl w:val="92FEAE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2057"/>
    <w:multiLevelType w:val="hybridMultilevel"/>
    <w:tmpl w:val="C70CBD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650D5F"/>
    <w:multiLevelType w:val="hybridMultilevel"/>
    <w:tmpl w:val="37E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82BCB"/>
    <w:multiLevelType w:val="hybridMultilevel"/>
    <w:tmpl w:val="F944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538D1"/>
    <w:multiLevelType w:val="hybridMultilevel"/>
    <w:tmpl w:val="28FE12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04"/>
    <w:rsid w:val="00002033"/>
    <w:rsid w:val="00002824"/>
    <w:rsid w:val="00020537"/>
    <w:rsid w:val="0003471C"/>
    <w:rsid w:val="000B5DED"/>
    <w:rsid w:val="000E2481"/>
    <w:rsid w:val="00100646"/>
    <w:rsid w:val="001423FA"/>
    <w:rsid w:val="00153B00"/>
    <w:rsid w:val="00156761"/>
    <w:rsid w:val="00171F51"/>
    <w:rsid w:val="00176F7A"/>
    <w:rsid w:val="00181391"/>
    <w:rsid w:val="00190DA3"/>
    <w:rsid w:val="001C44B9"/>
    <w:rsid w:val="001D286D"/>
    <w:rsid w:val="00253879"/>
    <w:rsid w:val="00270BEC"/>
    <w:rsid w:val="002852C2"/>
    <w:rsid w:val="00286491"/>
    <w:rsid w:val="002A2678"/>
    <w:rsid w:val="002D2D8D"/>
    <w:rsid w:val="002E14B3"/>
    <w:rsid w:val="002E324A"/>
    <w:rsid w:val="002E522B"/>
    <w:rsid w:val="0030761B"/>
    <w:rsid w:val="00316525"/>
    <w:rsid w:val="003201F2"/>
    <w:rsid w:val="00354694"/>
    <w:rsid w:val="00364094"/>
    <w:rsid w:val="003F49EB"/>
    <w:rsid w:val="0043775B"/>
    <w:rsid w:val="00476293"/>
    <w:rsid w:val="00496037"/>
    <w:rsid w:val="004D31C5"/>
    <w:rsid w:val="004F7F43"/>
    <w:rsid w:val="00503BE7"/>
    <w:rsid w:val="005254DC"/>
    <w:rsid w:val="00561EA4"/>
    <w:rsid w:val="005A6861"/>
    <w:rsid w:val="005C71E5"/>
    <w:rsid w:val="0061212C"/>
    <w:rsid w:val="006219AC"/>
    <w:rsid w:val="00626D16"/>
    <w:rsid w:val="00676A4D"/>
    <w:rsid w:val="006F378A"/>
    <w:rsid w:val="00710CA6"/>
    <w:rsid w:val="00726BAD"/>
    <w:rsid w:val="00747F08"/>
    <w:rsid w:val="00795043"/>
    <w:rsid w:val="007975CC"/>
    <w:rsid w:val="007A0897"/>
    <w:rsid w:val="007B07A0"/>
    <w:rsid w:val="007D4B3D"/>
    <w:rsid w:val="007F171A"/>
    <w:rsid w:val="007F30A0"/>
    <w:rsid w:val="0080456B"/>
    <w:rsid w:val="00840802"/>
    <w:rsid w:val="008535FA"/>
    <w:rsid w:val="00867A9B"/>
    <w:rsid w:val="00870349"/>
    <w:rsid w:val="00883BF4"/>
    <w:rsid w:val="00895046"/>
    <w:rsid w:val="008A546B"/>
    <w:rsid w:val="008B4CC7"/>
    <w:rsid w:val="00901DC6"/>
    <w:rsid w:val="00922E5F"/>
    <w:rsid w:val="00923DCB"/>
    <w:rsid w:val="00924734"/>
    <w:rsid w:val="009316F6"/>
    <w:rsid w:val="00952842"/>
    <w:rsid w:val="00985576"/>
    <w:rsid w:val="009861DC"/>
    <w:rsid w:val="009D3E9A"/>
    <w:rsid w:val="009E0A1D"/>
    <w:rsid w:val="00A25685"/>
    <w:rsid w:val="00AC077F"/>
    <w:rsid w:val="00AE0470"/>
    <w:rsid w:val="00AE3F3E"/>
    <w:rsid w:val="00B65449"/>
    <w:rsid w:val="00B920B2"/>
    <w:rsid w:val="00BD1348"/>
    <w:rsid w:val="00C26D47"/>
    <w:rsid w:val="00CA0828"/>
    <w:rsid w:val="00DA2F04"/>
    <w:rsid w:val="00DD3335"/>
    <w:rsid w:val="00DE20FD"/>
    <w:rsid w:val="00DF4C9E"/>
    <w:rsid w:val="00E25C11"/>
    <w:rsid w:val="00E501F1"/>
    <w:rsid w:val="00E603E2"/>
    <w:rsid w:val="00E83D26"/>
    <w:rsid w:val="00E96783"/>
    <w:rsid w:val="00E97AAF"/>
    <w:rsid w:val="00EF46BC"/>
    <w:rsid w:val="00F7467B"/>
    <w:rsid w:val="00F9626A"/>
    <w:rsid w:val="00FA3062"/>
    <w:rsid w:val="00FA3FAA"/>
    <w:rsid w:val="00FB63C0"/>
    <w:rsid w:val="00FC3361"/>
    <w:rsid w:val="00FC7A34"/>
    <w:rsid w:val="00FD2D6D"/>
    <w:rsid w:val="00FD5CA6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841C"/>
  <w15:chartTrackingRefBased/>
  <w15:docId w15:val="{64B7CBDE-1B9F-4525-8BC4-9A05327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F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F04"/>
  </w:style>
  <w:style w:type="paragraph" w:styleId="Footer">
    <w:name w:val="footer"/>
    <w:basedOn w:val="Normal"/>
    <w:link w:val="FooterChar"/>
    <w:uiPriority w:val="99"/>
    <w:unhideWhenUsed/>
    <w:rsid w:val="00DA2F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F04"/>
  </w:style>
  <w:style w:type="paragraph" w:styleId="ListParagraph">
    <w:name w:val="List Paragraph"/>
    <w:basedOn w:val="Normal"/>
    <w:uiPriority w:val="34"/>
    <w:qFormat/>
    <w:rsid w:val="00A25685"/>
    <w:pPr>
      <w:ind w:left="720"/>
      <w:contextualSpacing/>
    </w:pPr>
  </w:style>
  <w:style w:type="paragraph" w:customStyle="1" w:styleId="western">
    <w:name w:val="western"/>
    <w:basedOn w:val="Normal"/>
    <w:rsid w:val="00A2568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0761B"/>
  </w:style>
  <w:style w:type="character" w:styleId="Hyperlink">
    <w:name w:val="Hyperlink"/>
    <w:basedOn w:val="DefaultParagraphFont"/>
    <w:uiPriority w:val="99"/>
    <w:unhideWhenUsed/>
    <w:rsid w:val="0003471C"/>
    <w:rPr>
      <w:color w:val="0563C1" w:themeColor="hyperlink"/>
      <w:u w:val="single"/>
    </w:rPr>
  </w:style>
  <w:style w:type="table" w:styleId="TableGrid">
    <w:name w:val="Table Grid"/>
    <w:basedOn w:val="TableNormal"/>
    <w:rsid w:val="0003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47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7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47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2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0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03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2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u@ceda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737C-7584-47FA-A01B-30BE405B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1120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Veaceslav Cebanaș</dc:creator>
  <cp:keywords/>
  <dc:description/>
  <cp:lastModifiedBy>Veaceslav Cebanaș</cp:lastModifiedBy>
  <cp:revision>37</cp:revision>
  <dcterms:created xsi:type="dcterms:W3CDTF">2023-09-06T08:23:00Z</dcterms:created>
  <dcterms:modified xsi:type="dcterms:W3CDTF">2024-01-10T14:03:00Z</dcterms:modified>
</cp:coreProperties>
</file>